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18</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华敏（德阳）律师事务所提交的《四川华敏（德阳）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四川华敏（德阳）律师事务所律师服务收费标准</w:t>
      </w:r>
    </w:p>
    <w:p>
      <w:pPr>
        <w:pStyle w:val="8"/>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8"/>
        <w:shd w:val="clear" w:color="auto" w:fill="FFFFFF"/>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8"/>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8"/>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8"/>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8"/>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8"/>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8"/>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8"/>
        <w:shd w:val="clear" w:color="auto" w:fill="FFFFFF"/>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律师服务收费按政府指导价（若有）和市场调节价执行，</w:t>
      </w:r>
      <w:r>
        <w:rPr>
          <w:rFonts w:ascii="Times New Roman" w:hAnsi="仿宋" w:eastAsia="仿宋" w:cs="Times New Roman"/>
          <w:kern w:val="2"/>
          <w:sz w:val="32"/>
          <w:szCs w:val="32"/>
        </w:rPr>
        <w:t>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8"/>
        <w:shd w:val="clear" w:color="auto" w:fill="FFFFFF"/>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以上收费方式，在同一法律服务办理的不同阶段，可以选择同一种方式，也可以选择不同种方式。</w:t>
      </w:r>
    </w:p>
    <w:p>
      <w:pPr>
        <w:pStyle w:val="8"/>
        <w:shd w:val="clear" w:color="auto" w:fill="FFFFFF"/>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第六条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sz w:val="32"/>
          <w:szCs w:val="32"/>
        </w:rPr>
        <w:t>3</w:t>
      </w:r>
      <w:r>
        <w:rPr>
          <w:rFonts w:ascii="Times New Roman" w:hAnsi="仿宋" w:eastAsia="仿宋" w:cs="Times New Roman"/>
          <w:sz w:val="32"/>
          <w:szCs w:val="32"/>
        </w:rPr>
        <w:t>个工作日内将律师服务费全额转入律师事务所账户。</w:t>
      </w:r>
    </w:p>
    <w:p>
      <w:pPr>
        <w:pStyle w:val="8"/>
        <w:shd w:val="clear" w:color="auto" w:fill="FFFFFF"/>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除律师服务费、代委托人支付的费用、异地办案差旅费外，不得以任何名义向委托人收取其他费用。</w:t>
      </w:r>
    </w:p>
    <w:p>
      <w:pPr>
        <w:pStyle w:val="8"/>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jc w:val="center"/>
        <w:rPr>
          <w:rFonts w:ascii="Times New Roman" w:hAnsi="Times New Roman" w:eastAsia="黑体" w:cs="Times New Roman"/>
          <w:sz w:val="32"/>
          <w:szCs w:val="32"/>
        </w:rPr>
      </w:pPr>
      <w:r>
        <w:rPr>
          <w:rFonts w:ascii="Times New Roman" w:hAnsi="黑体" w:eastAsia="黑体" w:cs="Times New Roman"/>
          <w:sz w:val="32"/>
          <w:szCs w:val="32"/>
        </w:rPr>
        <w:t>第二章</w:t>
      </w:r>
      <w:r>
        <w:rPr>
          <w:rFonts w:ascii="Times New Roman" w:hAnsi="Times New Roman" w:eastAsia="黑体" w:cs="Times New Roman"/>
          <w:sz w:val="32"/>
          <w:szCs w:val="32"/>
        </w:rPr>
        <w:t xml:space="preserve"> </w:t>
      </w:r>
      <w:r>
        <w:rPr>
          <w:rFonts w:ascii="Times New Roman" w:hAnsi="黑体" w:eastAsia="黑体" w:cs="Times New Roman"/>
          <w:sz w:val="32"/>
          <w:szCs w:val="32"/>
        </w:rPr>
        <w:t>收费标准</w:t>
      </w:r>
    </w:p>
    <w:p>
      <w:pPr>
        <w:jc w:val="center"/>
        <w:rPr>
          <w:rFonts w:ascii="Times New Roman" w:hAnsi="Times New Roman" w:eastAsia="楷体" w:cs="Times New Roman"/>
          <w:b/>
          <w:sz w:val="32"/>
          <w:szCs w:val="32"/>
        </w:rPr>
      </w:pPr>
      <w:r>
        <w:rPr>
          <w:rFonts w:ascii="Times New Roman" w:hAnsi="楷体" w:eastAsia="楷体" w:cs="Times New Roman"/>
          <w:b/>
          <w:sz w:val="32"/>
          <w:szCs w:val="32"/>
        </w:rPr>
        <w:t>第一节</w:t>
      </w:r>
      <w:r>
        <w:rPr>
          <w:rFonts w:ascii="Times New Roman" w:hAnsi="Times New Roman" w:eastAsia="楷体" w:cs="Times New Roman"/>
          <w:b/>
          <w:sz w:val="32"/>
          <w:szCs w:val="32"/>
        </w:rPr>
        <w:t xml:space="preserve"> </w:t>
      </w:r>
      <w:r>
        <w:rPr>
          <w:rFonts w:ascii="Times New Roman" w:hAnsi="楷体" w:eastAsia="楷体" w:cs="Times New Roman"/>
          <w:b/>
          <w:sz w:val="32"/>
          <w:szCs w:val="32"/>
        </w:rPr>
        <w:t>不涉及财产关系的收费</w:t>
      </w:r>
    </w:p>
    <w:p>
      <w:pPr>
        <w:pStyle w:val="8"/>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8"/>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8"/>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8"/>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8"/>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—40</w:t>
      </w:r>
      <w:r>
        <w:rPr>
          <w:rFonts w:ascii="Times New Roman" w:hAnsi="仿宋" w:eastAsia="仿宋" w:cs="Times New Roman"/>
          <w:sz w:val="32"/>
          <w:szCs w:val="32"/>
        </w:rPr>
        <w:t>万元。</w:t>
      </w:r>
    </w:p>
    <w:p>
      <w:pPr>
        <w:pStyle w:val="8"/>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10</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8"/>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500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w:t>
      </w:r>
    </w:p>
    <w:p>
      <w:pPr>
        <w:pStyle w:val="8"/>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8"/>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1</w:t>
      </w:r>
      <w:r>
        <w:rPr>
          <w:rFonts w:ascii="Times New Roman" w:hAnsi="仿宋" w:eastAsia="仿宋" w:cs="Times New Roman"/>
          <w:sz w:val="32"/>
          <w:szCs w:val="32"/>
        </w:rPr>
        <w:t>万</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w:t>
      </w:r>
    </w:p>
    <w:p>
      <w:pPr>
        <w:jc w:val="center"/>
        <w:rPr>
          <w:rFonts w:ascii="Times New Roman" w:hAnsi="Times New Roman" w:eastAsia="楷体" w:cs="Times New Roman"/>
          <w:b/>
          <w:sz w:val="32"/>
          <w:szCs w:val="32"/>
        </w:rPr>
      </w:pPr>
      <w:r>
        <w:rPr>
          <w:rFonts w:ascii="Times New Roman" w:hAnsi="楷体" w:eastAsia="楷体" w:cs="Times New Roman"/>
          <w:b/>
          <w:sz w:val="32"/>
          <w:szCs w:val="32"/>
        </w:rPr>
        <w:t>第二节</w:t>
      </w:r>
      <w:r>
        <w:rPr>
          <w:rFonts w:ascii="Times New Roman" w:hAnsi="Times New Roman" w:eastAsia="楷体" w:cs="Times New Roman"/>
          <w:b/>
          <w:sz w:val="32"/>
          <w:szCs w:val="32"/>
        </w:rPr>
        <w:t xml:space="preserve"> </w:t>
      </w:r>
      <w:r>
        <w:rPr>
          <w:rFonts w:ascii="Times New Roman" w:hAnsi="楷体" w:eastAsia="楷体" w:cs="Times New Roman"/>
          <w:b/>
          <w:sz w:val="32"/>
          <w:szCs w:val="32"/>
        </w:rPr>
        <w:t>涉及财产关系的固定代理收费</w:t>
      </w:r>
    </w:p>
    <w:p>
      <w:pPr>
        <w:pStyle w:val="8"/>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8"/>
        <w:shd w:val="clear" w:color="auto" w:fill="FFFFFF"/>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6%-9%</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8"/>
        <w:shd w:val="clear" w:color="auto" w:fill="FFFFFF"/>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4%-7%</w:t>
      </w:r>
      <w:r>
        <w:rPr>
          <w:rFonts w:ascii="Times New Roman" w:hAnsi="仿宋" w:eastAsia="仿宋" w:cs="Times New Roman"/>
          <w:sz w:val="32"/>
          <w:szCs w:val="32"/>
        </w:rPr>
        <w:t>；</w:t>
      </w:r>
    </w:p>
    <w:p>
      <w:pPr>
        <w:pStyle w:val="8"/>
        <w:shd w:val="clear" w:color="auto" w:fill="FFFFFF"/>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2%-5%;</w:t>
      </w:r>
    </w:p>
    <w:p>
      <w:pPr>
        <w:pStyle w:val="8"/>
        <w:shd w:val="clear" w:color="auto" w:fill="FFFFFF"/>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1%-3%</w:t>
      </w:r>
      <w:r>
        <w:rPr>
          <w:rFonts w:ascii="Times New Roman" w:hAnsi="仿宋" w:eastAsia="仿宋" w:cs="Times New Roman"/>
          <w:sz w:val="32"/>
          <w:szCs w:val="32"/>
        </w:rPr>
        <w:t>。</w:t>
      </w:r>
    </w:p>
    <w:p>
      <w:pPr>
        <w:pStyle w:val="8"/>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上述收费标准是诉讼案件单独一个程序的收费标准。</w:t>
      </w:r>
    </w:p>
    <w:p>
      <w:pPr>
        <w:pStyle w:val="8"/>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w:t>
      </w:r>
    </w:p>
    <w:p>
      <w:pPr>
        <w:jc w:val="center"/>
        <w:rPr>
          <w:rFonts w:ascii="Times New Roman" w:hAnsi="Times New Roman" w:eastAsia="楷体" w:cs="Times New Roman"/>
          <w:b/>
          <w:sz w:val="32"/>
          <w:szCs w:val="32"/>
        </w:rPr>
      </w:pPr>
      <w:r>
        <w:rPr>
          <w:rFonts w:ascii="Times New Roman" w:hAnsi="楷体" w:eastAsia="楷体" w:cs="Times New Roman"/>
          <w:b/>
          <w:sz w:val="32"/>
          <w:szCs w:val="32"/>
        </w:rPr>
        <w:t>第三节</w:t>
      </w:r>
      <w:r>
        <w:rPr>
          <w:rFonts w:ascii="Times New Roman" w:hAnsi="Times New Roman" w:eastAsia="楷体" w:cs="Times New Roman"/>
          <w:b/>
          <w:sz w:val="32"/>
          <w:szCs w:val="32"/>
        </w:rPr>
        <w:t xml:space="preserve"> </w:t>
      </w:r>
      <w:r>
        <w:rPr>
          <w:rFonts w:ascii="Times New Roman" w:hAnsi="楷体" w:eastAsia="楷体" w:cs="Times New Roman"/>
          <w:b/>
          <w:sz w:val="32"/>
          <w:szCs w:val="32"/>
        </w:rPr>
        <w:t>涉及财产关系的风险代理收费</w:t>
      </w:r>
    </w:p>
    <w:p>
      <w:pPr>
        <w:pStyle w:val="8"/>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8"/>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8%-18%</w:t>
      </w:r>
      <w:r>
        <w:rPr>
          <w:rFonts w:ascii="Times New Roman" w:hAnsi="仿宋" w:eastAsia="仿宋" w:cs="Times New Roman"/>
          <w:sz w:val="32"/>
          <w:szCs w:val="32"/>
        </w:rPr>
        <w:t>计算；</w:t>
      </w:r>
    </w:p>
    <w:p>
      <w:pPr>
        <w:pStyle w:val="8"/>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7%-15%</w:t>
      </w:r>
      <w:r>
        <w:rPr>
          <w:rFonts w:ascii="Times New Roman" w:hAnsi="仿宋" w:eastAsia="仿宋" w:cs="Times New Roman"/>
          <w:sz w:val="32"/>
          <w:szCs w:val="32"/>
        </w:rPr>
        <w:t>计算；</w:t>
      </w:r>
    </w:p>
    <w:p>
      <w:pPr>
        <w:pStyle w:val="8"/>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6%-12%</w:t>
      </w:r>
      <w:r>
        <w:rPr>
          <w:rFonts w:ascii="Times New Roman" w:hAnsi="仿宋" w:eastAsia="仿宋" w:cs="Times New Roman"/>
          <w:sz w:val="32"/>
          <w:szCs w:val="32"/>
        </w:rPr>
        <w:t>计算；</w:t>
      </w:r>
    </w:p>
    <w:p>
      <w:pPr>
        <w:pStyle w:val="8"/>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5%-9%</w:t>
      </w:r>
      <w:r>
        <w:rPr>
          <w:rFonts w:ascii="Times New Roman" w:hAnsi="仿宋" w:eastAsia="仿宋" w:cs="Times New Roman"/>
          <w:sz w:val="32"/>
          <w:szCs w:val="32"/>
        </w:rPr>
        <w:t>计算；</w:t>
      </w:r>
    </w:p>
    <w:p>
      <w:pPr>
        <w:pStyle w:val="8"/>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4%-6%</w:t>
      </w:r>
      <w:r>
        <w:rPr>
          <w:rFonts w:ascii="Times New Roman" w:hAnsi="仿宋" w:eastAsia="仿宋" w:cs="Times New Roman"/>
          <w:sz w:val="32"/>
          <w:szCs w:val="32"/>
        </w:rPr>
        <w:t>计算。</w:t>
      </w:r>
    </w:p>
    <w:p>
      <w:pPr>
        <w:pStyle w:val="8"/>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8"/>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8"/>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jc w:val="center"/>
        <w:rPr>
          <w:rFonts w:ascii="Times New Roman" w:hAnsi="Times New Roman" w:eastAsia="楷体" w:cs="Times New Roman"/>
          <w:b/>
          <w:sz w:val="32"/>
          <w:szCs w:val="32"/>
        </w:rPr>
      </w:pPr>
      <w:r>
        <w:rPr>
          <w:rFonts w:ascii="Times New Roman" w:hAnsi="楷体" w:eastAsia="楷体" w:cs="Times New Roman"/>
          <w:b/>
          <w:sz w:val="32"/>
          <w:szCs w:val="32"/>
        </w:rPr>
        <w:t>第四节</w:t>
      </w:r>
      <w:r>
        <w:rPr>
          <w:rFonts w:ascii="Times New Roman" w:hAnsi="Times New Roman" w:eastAsia="楷体" w:cs="Times New Roman"/>
          <w:b/>
          <w:sz w:val="32"/>
          <w:szCs w:val="32"/>
        </w:rPr>
        <w:t xml:space="preserve"> </w:t>
      </w:r>
      <w:r>
        <w:rPr>
          <w:rFonts w:ascii="Times New Roman" w:hAnsi="楷体" w:eastAsia="楷体" w:cs="Times New Roman"/>
          <w:b/>
          <w:sz w:val="32"/>
          <w:szCs w:val="32"/>
        </w:rPr>
        <w:t>不能采取风险代理收费</w:t>
      </w:r>
    </w:p>
    <w:p>
      <w:pPr>
        <w:pStyle w:val="8"/>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8"/>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8"/>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8"/>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8"/>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8"/>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8"/>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8"/>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8"/>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p>
    <w:p>
      <w:pPr>
        <w:pStyle w:val="8"/>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p>
    <w:p>
      <w:pPr>
        <w:pStyle w:val="8"/>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审判阶段：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p>
    <w:p>
      <w:pPr>
        <w:pStyle w:val="8"/>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申诉、再审阶段：</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p>
    <w:p>
      <w:pPr>
        <w:pStyle w:val="8"/>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对于担任当事人自诉案件的代理人案件进行一次性收费，</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8"/>
        <w:adjustRightInd w:val="0"/>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办理异地、重大、疑难、复杂、社会影响较大的刑事诉讼案件，可以在上述收费标准</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协商确定收费标准。</w:t>
      </w:r>
    </w:p>
    <w:p>
      <w:pPr>
        <w:pStyle w:val="8"/>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不能采取或变相采取风险代理收费的（二）至（六）项参照本章第一节、第二节的内容收费。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8"/>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30%</w:t>
      </w:r>
      <w:r>
        <w:rPr>
          <w:rFonts w:ascii="Times New Roman" w:hAnsi="仿宋" w:eastAsia="仿宋" w:cs="Times New Roman"/>
          <w:sz w:val="32"/>
          <w:szCs w:val="32"/>
        </w:rPr>
        <w:t>执行。如果涉及到多语种法律服务的，可以在标准基础上再上浮不超过</w:t>
      </w:r>
      <w:r>
        <w:rPr>
          <w:rFonts w:ascii="Times New Roman" w:hAnsi="Times New Roman" w:eastAsia="仿宋" w:cs="Times New Roman"/>
          <w:sz w:val="32"/>
          <w:szCs w:val="32"/>
        </w:rPr>
        <w:t>1.5</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kern w:val="0"/>
          <w:sz w:val="32"/>
          <w:szCs w:val="32"/>
        </w:rPr>
        <w:t>50%</w:t>
      </w:r>
      <w:r>
        <w:rPr>
          <w:rFonts w:ascii="Times New Roman" w:hAnsi="仿宋" w:eastAsia="仿宋" w:cs="Times New Roman"/>
          <w:kern w:val="0"/>
          <w:sz w:val="32"/>
          <w:szCs w:val="32"/>
        </w:rPr>
        <w:t>至</w:t>
      </w:r>
      <w:r>
        <w:rPr>
          <w:rFonts w:ascii="Times New Roman" w:hAnsi="Times New Roman" w:eastAsia="仿宋" w:cs="Times New Roman"/>
          <w:kern w:val="0"/>
          <w:sz w:val="32"/>
          <w:szCs w:val="32"/>
        </w:rPr>
        <w:t>3</w:t>
      </w:r>
      <w:r>
        <w:rPr>
          <w:rFonts w:ascii="Times New Roman" w:hAnsi="仿宋" w:eastAsia="仿宋" w:cs="Times New Roman"/>
          <w:kern w:val="0"/>
          <w:sz w:val="32"/>
          <w:szCs w:val="32"/>
        </w:rPr>
        <w:t>倍收费。</w:t>
      </w:r>
    </w:p>
    <w:p>
      <w:pPr>
        <w:pStyle w:val="8"/>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第二十一条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pStyle w:val="8"/>
        <w:shd w:val="clear" w:color="auto" w:fill="FFFFFF"/>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民事诉讼、行政诉讼案件分为一审、二审、执行、申请再审、申请抗诉阶段等诉讼程序。</w:t>
      </w:r>
    </w:p>
    <w:p>
      <w:pPr>
        <w:pStyle w:val="8"/>
        <w:shd w:val="clear" w:color="auto" w:fill="FFFFFF"/>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申请国家赔偿案件分为申请赔偿阶段、申请复议阶段等诉讼程序。</w:t>
      </w:r>
    </w:p>
    <w:p>
      <w:pPr>
        <w:pStyle w:val="8"/>
        <w:shd w:val="clear" w:color="auto" w:fill="FFFFFF"/>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刑事案件分为侦查阶段、审查起诉阶段、一审、二审、申请再审阶段等诉讼程序。</w:t>
      </w:r>
    </w:p>
    <w:p>
      <w:pPr>
        <w:pStyle w:val="8"/>
        <w:shd w:val="clear" w:color="auto" w:fill="FFFFFF"/>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pStyle w:val="8"/>
        <w:shd w:val="clear" w:color="auto" w:fill="FFFFFF"/>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对办理涉及农民工、残疾人等弱势群体或者与公益活动有关的法律服务事项，可以酌情减免律师服务费</w:t>
      </w:r>
      <w:r>
        <w:rPr>
          <w:rFonts w:ascii="Times New Roman" w:hAnsi="仿宋" w:eastAsia="仿宋" w:cs="Times New Roman"/>
          <w:sz w:val="32"/>
          <w:szCs w:val="32"/>
        </w:rPr>
        <w:t>。</w:t>
      </w:r>
    </w:p>
    <w:p>
      <w:pPr>
        <w:pStyle w:val="8"/>
        <w:shd w:val="clear" w:color="auto" w:fill="FFFFFF"/>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律师接受指派的法律援助案件，不得向受援人收取任何费用。</w:t>
      </w:r>
    </w:p>
    <w:p>
      <w:pPr>
        <w:pStyle w:val="8"/>
        <w:shd w:val="clear" w:color="auto" w:fill="FFFFFF"/>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全体律师除前述第二十二条、二十三条涉及案件外，其他案件收费应严格按本收费标准执行，不得以争揽业务为目的，通过减收或免收律师服务费吸引委托人，进行低价的不正当竞争。</w:t>
      </w:r>
    </w:p>
    <w:p>
      <w:pPr>
        <w:pStyle w:val="8"/>
        <w:shd w:val="clear" w:color="auto" w:fill="FFFFFF"/>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第二十七条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第二十八条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bookmarkStart w:id="0" w:name="_GoBack"/>
      <w:bookmarkEnd w:id="0"/>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rPr>
          <w:rFonts w:ascii="仿宋" w:hAnsi="仿宋" w:eastAsia="仿宋"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755F4"/>
    <w:rsid w:val="00086D6F"/>
    <w:rsid w:val="000A5223"/>
    <w:rsid w:val="00150461"/>
    <w:rsid w:val="00163348"/>
    <w:rsid w:val="001702D6"/>
    <w:rsid w:val="00176683"/>
    <w:rsid w:val="001B2CA9"/>
    <w:rsid w:val="00225C66"/>
    <w:rsid w:val="002644D8"/>
    <w:rsid w:val="0026763C"/>
    <w:rsid w:val="00287CA0"/>
    <w:rsid w:val="002A714E"/>
    <w:rsid w:val="002A728B"/>
    <w:rsid w:val="002B64F3"/>
    <w:rsid w:val="002B66A4"/>
    <w:rsid w:val="002E0982"/>
    <w:rsid w:val="002F49BF"/>
    <w:rsid w:val="003517FF"/>
    <w:rsid w:val="003669BC"/>
    <w:rsid w:val="003B4A86"/>
    <w:rsid w:val="00404C3D"/>
    <w:rsid w:val="004128C2"/>
    <w:rsid w:val="00490F8D"/>
    <w:rsid w:val="004C268B"/>
    <w:rsid w:val="004D1774"/>
    <w:rsid w:val="004D70C4"/>
    <w:rsid w:val="005245C8"/>
    <w:rsid w:val="00557E26"/>
    <w:rsid w:val="00567584"/>
    <w:rsid w:val="00630208"/>
    <w:rsid w:val="00654D63"/>
    <w:rsid w:val="00677DBB"/>
    <w:rsid w:val="006C311F"/>
    <w:rsid w:val="006C6CD7"/>
    <w:rsid w:val="006D6BB3"/>
    <w:rsid w:val="00751D1A"/>
    <w:rsid w:val="007752D3"/>
    <w:rsid w:val="007B2EEE"/>
    <w:rsid w:val="007D09B9"/>
    <w:rsid w:val="00814DFE"/>
    <w:rsid w:val="008542A3"/>
    <w:rsid w:val="00892619"/>
    <w:rsid w:val="008C65AC"/>
    <w:rsid w:val="00912D78"/>
    <w:rsid w:val="00915DD7"/>
    <w:rsid w:val="009928C2"/>
    <w:rsid w:val="009B0D09"/>
    <w:rsid w:val="009B2BF1"/>
    <w:rsid w:val="009C08AA"/>
    <w:rsid w:val="009D3BE4"/>
    <w:rsid w:val="00A40DB8"/>
    <w:rsid w:val="00A5775E"/>
    <w:rsid w:val="00A75AA1"/>
    <w:rsid w:val="00B718AA"/>
    <w:rsid w:val="00BB26EC"/>
    <w:rsid w:val="00BB5CA5"/>
    <w:rsid w:val="00BF6BC4"/>
    <w:rsid w:val="00C31312"/>
    <w:rsid w:val="00C42A1D"/>
    <w:rsid w:val="00CB26F6"/>
    <w:rsid w:val="00CE1660"/>
    <w:rsid w:val="00D0276C"/>
    <w:rsid w:val="00D23FC9"/>
    <w:rsid w:val="00D246FF"/>
    <w:rsid w:val="00D40349"/>
    <w:rsid w:val="00D94AA5"/>
    <w:rsid w:val="00DC11B8"/>
    <w:rsid w:val="00DE5D7C"/>
    <w:rsid w:val="00E53727"/>
    <w:rsid w:val="00E64635"/>
    <w:rsid w:val="00E7708B"/>
    <w:rsid w:val="00EA5D3A"/>
    <w:rsid w:val="00EF32BA"/>
    <w:rsid w:val="00F618B6"/>
    <w:rsid w:val="00F73074"/>
    <w:rsid w:val="00FA3F98"/>
    <w:rsid w:val="00FB0721"/>
    <w:rsid w:val="00FD7C0A"/>
    <w:rsid w:val="00FE2E7F"/>
    <w:rsid w:val="17C319E1"/>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6"/>
    <w:qFormat/>
    <w:uiPriority w:val="9"/>
    <w:pPr>
      <w:keepNext/>
      <w:keepLines/>
      <w:spacing w:before="260" w:after="260" w:line="413" w:lineRule="auto"/>
      <w:outlineLvl w:val="1"/>
    </w:pPr>
    <w:rPr>
      <w:rFonts w:ascii="Arial" w:hAnsi="Arial" w:eastAsia="黑体" w:cs="Times New Roman"/>
      <w:b/>
      <w:sz w:val="32"/>
    </w:rPr>
  </w:style>
  <w:style w:type="paragraph" w:styleId="3">
    <w:name w:val="heading 3"/>
    <w:basedOn w:val="1"/>
    <w:next w:val="1"/>
    <w:link w:val="17"/>
    <w:autoRedefine/>
    <w:qFormat/>
    <w:uiPriority w:val="9"/>
    <w:pPr>
      <w:keepNext/>
      <w:keepLines/>
      <w:spacing w:before="260" w:after="260" w:line="413" w:lineRule="auto"/>
      <w:outlineLvl w:val="2"/>
    </w:pPr>
    <w:rPr>
      <w:rFonts w:ascii="Times New Roman" w:hAnsi="Times New Roman" w:eastAsia="宋体" w:cs="Times New Roman"/>
      <w:b/>
      <w:sz w:val="32"/>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5"/>
    <w:uiPriority w:val="0"/>
    <w:pPr>
      <w:ind w:left="100" w:leftChars="2500"/>
    </w:pPr>
  </w:style>
  <w:style w:type="paragraph" w:styleId="5">
    <w:name w:val="Balloon Text"/>
    <w:basedOn w:val="1"/>
    <w:link w:val="14"/>
    <w:autoRedefine/>
    <w:qFormat/>
    <w:uiPriority w:val="0"/>
    <w:rPr>
      <w:sz w:val="18"/>
      <w:szCs w:val="18"/>
    </w:rPr>
  </w:style>
  <w:style w:type="paragraph" w:styleId="6">
    <w:name w:val="footer"/>
    <w:basedOn w:val="1"/>
    <w:link w:val="13"/>
    <w:uiPriority w:val="0"/>
    <w:pPr>
      <w:tabs>
        <w:tab w:val="center" w:pos="4153"/>
        <w:tab w:val="right" w:pos="8306"/>
      </w:tabs>
      <w:snapToGrid w:val="0"/>
      <w:jc w:val="left"/>
    </w:pPr>
    <w:rPr>
      <w:sz w:val="18"/>
      <w:szCs w:val="18"/>
    </w:rPr>
  </w:style>
  <w:style w:type="paragraph" w:styleId="7">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uiPriority w:val="0"/>
    <w:rPr>
      <w:kern w:val="2"/>
      <w:sz w:val="18"/>
      <w:szCs w:val="18"/>
    </w:rPr>
  </w:style>
  <w:style w:type="character" w:customStyle="1" w:styleId="13">
    <w:name w:val="页脚 Char"/>
    <w:basedOn w:val="11"/>
    <w:link w:val="6"/>
    <w:autoRedefine/>
    <w:qFormat/>
    <w:uiPriority w:val="0"/>
    <w:rPr>
      <w:kern w:val="2"/>
      <w:sz w:val="18"/>
      <w:szCs w:val="18"/>
    </w:rPr>
  </w:style>
  <w:style w:type="character" w:customStyle="1" w:styleId="14">
    <w:name w:val="批注框文本 Char"/>
    <w:basedOn w:val="11"/>
    <w:link w:val="5"/>
    <w:autoRedefine/>
    <w:qFormat/>
    <w:uiPriority w:val="0"/>
    <w:rPr>
      <w:kern w:val="2"/>
      <w:sz w:val="18"/>
      <w:szCs w:val="18"/>
    </w:rPr>
  </w:style>
  <w:style w:type="character" w:customStyle="1" w:styleId="15">
    <w:name w:val="日期 Char"/>
    <w:basedOn w:val="11"/>
    <w:link w:val="4"/>
    <w:qFormat/>
    <w:uiPriority w:val="0"/>
    <w:rPr>
      <w:kern w:val="2"/>
      <w:sz w:val="21"/>
      <w:szCs w:val="24"/>
    </w:rPr>
  </w:style>
  <w:style w:type="character" w:customStyle="1" w:styleId="16">
    <w:name w:val="标题 2 Char"/>
    <w:basedOn w:val="11"/>
    <w:link w:val="2"/>
    <w:uiPriority w:val="9"/>
    <w:rPr>
      <w:rFonts w:ascii="Arial" w:hAnsi="Arial" w:eastAsia="黑体" w:cs="Times New Roman"/>
      <w:b/>
      <w:kern w:val="2"/>
      <w:sz w:val="32"/>
      <w:szCs w:val="24"/>
    </w:rPr>
  </w:style>
  <w:style w:type="character" w:customStyle="1" w:styleId="17">
    <w:name w:val="标题 3 Char"/>
    <w:basedOn w:val="11"/>
    <w:link w:val="3"/>
    <w:uiPriority w:val="9"/>
    <w:rPr>
      <w:rFonts w:ascii="Times New Roman" w:hAnsi="Times New Roman" w:eastAsia="宋体" w:cs="Times New Roman"/>
      <w:b/>
      <w:kern w:val="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580</Words>
  <Characters>3309</Characters>
  <Lines>27</Lines>
  <Paragraphs>7</Paragraphs>
  <TotalTime>691</TotalTime>
  <ScaleCrop>false</ScaleCrop>
  <LinksUpToDate>false</LinksUpToDate>
  <CharactersWithSpaces>3882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2024-09-04T08:37:59Z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