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40</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号）及省上相关规定，本会对四川中舟法律师事务所提交的《四川中舟法律师事务所律师服务收费标准》已审查完毕，相关内容符合相关规定，本会同意备案人的备案申请，该收费标准自备案之日起至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四川中舟法律师事务所律师服务收费标准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kern w:val="32"/>
          <w:sz w:val="32"/>
          <w:szCs w:val="32"/>
        </w:rPr>
        <w:t>第一条</w:t>
      </w:r>
      <w:r>
        <w:rPr>
          <w:rFonts w:ascii="Times New Roman" w:hAnsi="Times New Roman" w:eastAsia="仿宋" w:cs="Times New Roman"/>
          <w:kern w:val="32"/>
          <w:sz w:val="32"/>
          <w:szCs w:val="32"/>
        </w:rPr>
        <w:t xml:space="preserve"> </w:t>
      </w:r>
      <w:r>
        <w:rPr>
          <w:rFonts w:ascii="Times New Roman" w:hAnsi="仿宋" w:eastAsia="仿宋" w:cs="Times New Roman"/>
          <w:kern w:val="32"/>
          <w:sz w:val="32"/>
          <w:szCs w:val="32"/>
        </w:rPr>
        <w:t>根据国家、省相关法律法规及规范性文件规定和要求，并结合本市、本所实际情况制定本收费标准。</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kern w:val="32"/>
          <w:sz w:val="32"/>
          <w:szCs w:val="32"/>
        </w:rPr>
        <w:t>第二条</w:t>
      </w:r>
      <w:r>
        <w:rPr>
          <w:rFonts w:ascii="Times New Roman" w:hAnsi="Times New Roman" w:eastAsia="仿宋" w:cs="Times New Roman"/>
          <w:kern w:val="32"/>
          <w:sz w:val="32"/>
          <w:szCs w:val="32"/>
        </w:rPr>
        <w:t xml:space="preserve"> </w:t>
      </w:r>
      <w:r>
        <w:rPr>
          <w:rFonts w:ascii="Times New Roman" w:hAnsi="仿宋" w:eastAsia="仿宋" w:cs="Times New Roman"/>
          <w:kern w:val="32"/>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kern w:val="32"/>
          <w:sz w:val="32"/>
          <w:szCs w:val="32"/>
        </w:rPr>
        <w:t>第三条</w:t>
      </w:r>
      <w:r>
        <w:rPr>
          <w:rFonts w:ascii="Times New Roman" w:hAnsi="Times New Roman" w:eastAsia="仿宋" w:cs="Times New Roman"/>
          <w:kern w:val="32"/>
          <w:sz w:val="32"/>
          <w:szCs w:val="32"/>
        </w:rPr>
        <w:t xml:space="preserve"> </w:t>
      </w:r>
      <w:r>
        <w:rPr>
          <w:rFonts w:ascii="Times New Roman" w:hAnsi="仿宋" w:eastAsia="仿宋" w:cs="Times New Roman"/>
          <w:kern w:val="32"/>
          <w:sz w:val="32"/>
          <w:szCs w:val="32"/>
        </w:rPr>
        <w:t>律师服务费是律师事务所接受委托办理法律事务，向委托人收取服务报酬的行为。</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kern w:val="32"/>
          <w:sz w:val="32"/>
          <w:szCs w:val="32"/>
        </w:rPr>
        <w:t>第四条</w:t>
      </w:r>
      <w:r>
        <w:rPr>
          <w:rFonts w:ascii="Times New Roman" w:hAnsi="Times New Roman" w:eastAsia="仿宋" w:cs="Times New Roman"/>
          <w:kern w:val="32"/>
          <w:sz w:val="32"/>
          <w:szCs w:val="32"/>
        </w:rPr>
        <w:t xml:space="preserve"> </w:t>
      </w:r>
      <w:r>
        <w:rPr>
          <w:rFonts w:ascii="Times New Roman" w:hAnsi="仿宋" w:eastAsia="仿宋" w:cs="Times New Roman"/>
          <w:kern w:val="32"/>
          <w:sz w:val="32"/>
          <w:szCs w:val="32"/>
        </w:rPr>
        <w:t>本所就下列委托事项收取律师服务费：</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2"/>
          <w:sz w:val="32"/>
          <w:szCs w:val="32"/>
        </w:rPr>
        <w:t>（一）</w:t>
      </w:r>
      <w:r>
        <w:rPr>
          <w:rFonts w:ascii="Times New Roman" w:hAnsi="仿宋" w:eastAsia="仿宋" w:cs="Times New Roman"/>
          <w:kern w:val="32"/>
          <w:sz w:val="32"/>
          <w:szCs w:val="32"/>
        </w:rPr>
        <w:t>代理各类案件担任代理人、辩护人，起草相关法律文书，开展各类专项法律服务，担任法律顾问，接受法律咨询等法律业务。</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2"/>
          <w:sz w:val="32"/>
          <w:szCs w:val="32"/>
        </w:rPr>
        <w:t>（二）</w:t>
      </w:r>
      <w:r>
        <w:rPr>
          <w:rFonts w:ascii="Times New Roman" w:hAnsi="仿宋" w:eastAsia="仿宋" w:cs="Times New Roman"/>
          <w:kern w:val="32"/>
          <w:sz w:val="32"/>
          <w:szCs w:val="32"/>
        </w:rPr>
        <w:t>律师从事其它与法律服务及法律培训相关的事务。</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b/>
          <w:bCs/>
          <w:kern w:val="2"/>
          <w:sz w:val="32"/>
          <w:szCs w:val="32"/>
        </w:rPr>
        <w:t xml:space="preserve"> </w:t>
      </w:r>
      <w:r>
        <w:rPr>
          <w:rFonts w:ascii="Times New Roman" w:hAnsi="仿宋" w:eastAsia="仿宋" w:cs="Times New Roman"/>
          <w:kern w:val="3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以上收费方式，在同一法律服务办理的不同阶段，可以选择同一种方式，也可以选择不同种方式。</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kern w:val="32"/>
          <w:sz w:val="32"/>
          <w:szCs w:val="32"/>
        </w:rPr>
        <w:t>第六条</w:t>
      </w:r>
      <w:r>
        <w:rPr>
          <w:rFonts w:ascii="Times New Roman" w:hAnsi="Times New Roman" w:eastAsia="仿宋" w:cs="Times New Roman"/>
          <w:b/>
          <w:bCs/>
          <w:kern w:val="32"/>
          <w:sz w:val="32"/>
          <w:szCs w:val="32"/>
        </w:rPr>
        <w:t xml:space="preserve"> </w:t>
      </w:r>
      <w:r>
        <w:rPr>
          <w:rFonts w:ascii="Times New Roman" w:hAnsi="仿宋" w:eastAsia="仿宋" w:cs="Times New Roman"/>
          <w:kern w:val="32"/>
          <w:sz w:val="32"/>
          <w:szCs w:val="32"/>
        </w:rPr>
        <w:t>律师服务费的收费方式和收费金额，应由本所与委托人签订相应的法律事务委托合同进行约定，律师服务费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32"/>
          <w:sz w:val="32"/>
          <w:szCs w:val="32"/>
        </w:rPr>
        <w:t>3</w:t>
      </w:r>
      <w:r>
        <w:rPr>
          <w:rFonts w:ascii="Times New Roman" w:hAnsi="仿宋" w:eastAsia="仿宋" w:cs="Times New Roman"/>
          <w:kern w:val="32"/>
          <w:sz w:val="32"/>
          <w:szCs w:val="32"/>
        </w:rPr>
        <w:t>个工作日内将律师服务费全额转入律师事务所账户。</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除律师服务费、代委托人支付的费用、异地办案差旅费外，不得以任何名义向委托人收取其他费用。</w:t>
      </w:r>
    </w:p>
    <w:p>
      <w:pPr>
        <w:pStyle w:val="6"/>
        <w:adjustRightInd w:val="0"/>
        <w:spacing w:before="0" w:beforeAutospacing="0" w:after="0" w:afterAutospacing="0" w:line="52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kern w:val="32"/>
          <w:sz w:val="32"/>
          <w:szCs w:val="32"/>
        </w:rPr>
        <w:t>第七条</w:t>
      </w:r>
      <w:r>
        <w:rPr>
          <w:rFonts w:ascii="Times New Roman" w:hAnsi="Times New Roman" w:eastAsia="仿宋" w:cs="Times New Roman"/>
          <w:b/>
          <w:bCs/>
          <w:kern w:val="32"/>
          <w:sz w:val="32"/>
          <w:szCs w:val="32"/>
        </w:rPr>
        <w:t xml:space="preserve"> </w:t>
      </w:r>
      <w:r>
        <w:rPr>
          <w:rFonts w:ascii="Times New Roman" w:hAnsi="仿宋" w:eastAsia="仿宋" w:cs="Times New Roman"/>
          <w:sz w:val="32"/>
          <w:szCs w:val="32"/>
        </w:rPr>
        <w:t>律</w:t>
      </w:r>
      <w:r>
        <w:rPr>
          <w:rFonts w:ascii="Times New Roman" w:hAnsi="仿宋" w:eastAsia="仿宋" w:cs="Times New Roman"/>
          <w:kern w:val="32"/>
          <w:sz w:val="32"/>
          <w:szCs w:val="32"/>
        </w:rPr>
        <w:t>律师事务所依约定收取律师服务费并据实开具发票，代委托人支付的费用及非包干异地办案差旅费应提供有效凭证。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sz w:val="32"/>
          <w:szCs w:val="32"/>
        </w:rPr>
        <w:t>代理民事诉讼、仲裁案件</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adjustRightInd w:val="0"/>
        <w:spacing w:before="0" w:beforeAutospacing="0" w:after="0" w:afterAutospacing="0" w:line="52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不涉及财产利益关系的法律事务，基准收费标准为</w:t>
      </w:r>
      <w:r>
        <w:rPr>
          <w:rFonts w:ascii="Times New Roman" w:hAnsi="Times New Roman" w:eastAsia="仿宋" w:cs="Times New Roman"/>
          <w:kern w:val="32"/>
          <w:sz w:val="32"/>
          <w:szCs w:val="32"/>
        </w:rPr>
        <w:t>3000</w:t>
      </w:r>
      <w:r>
        <w:rPr>
          <w:rFonts w:ascii="Times New Roman" w:hAnsi="仿宋" w:eastAsia="仿宋" w:cs="Times New Roman"/>
          <w:kern w:val="32"/>
          <w:sz w:val="32"/>
          <w:szCs w:val="32"/>
        </w:rPr>
        <w:t>元</w:t>
      </w:r>
      <w:r>
        <w:rPr>
          <w:rFonts w:ascii="Times New Roman" w:hAnsi="Times New Roman" w:eastAsia="仿宋" w:cs="Times New Roman"/>
          <w:kern w:val="32"/>
          <w:sz w:val="32"/>
          <w:szCs w:val="32"/>
        </w:rPr>
        <w:t>-100000</w:t>
      </w:r>
      <w:r>
        <w:rPr>
          <w:rFonts w:ascii="Times New Roman" w:hAnsi="仿宋" w:eastAsia="仿宋" w:cs="Times New Roman"/>
          <w:kern w:val="32"/>
          <w:sz w:val="32"/>
          <w:szCs w:val="32"/>
        </w:rPr>
        <w:t>元／件，其中重大、疑难、复杂及工作量大的案件可根据本标准合理上浮</w:t>
      </w:r>
      <w:r>
        <w:rPr>
          <w:rFonts w:ascii="Times New Roman" w:hAnsi="Times New Roman" w:eastAsia="仿宋" w:cs="Times New Roman"/>
          <w:kern w:val="32"/>
          <w:sz w:val="32"/>
          <w:szCs w:val="32"/>
        </w:rPr>
        <w:t>50%-100%</w:t>
      </w:r>
      <w:r>
        <w:rPr>
          <w:rFonts w:ascii="Times New Roman" w:hAnsi="仿宋" w:eastAsia="仿宋" w:cs="Times New Roman"/>
          <w:kern w:val="32"/>
          <w:sz w:val="32"/>
          <w:szCs w:val="32"/>
        </w:rPr>
        <w:t>。</w:t>
      </w:r>
    </w:p>
    <w:p>
      <w:pPr>
        <w:pStyle w:val="6"/>
        <w:adjustRightInd w:val="0"/>
        <w:spacing w:before="0" w:beforeAutospacing="0" w:after="0" w:afterAutospacing="0" w:line="520" w:lineRule="exact"/>
        <w:jc w:val="center"/>
        <w:rPr>
          <w:rFonts w:ascii="Times New Roman" w:hAnsi="Times New Roman" w:eastAsia="仿宋" w:cs="Times New Roman"/>
          <w:kern w:val="32"/>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涉及财产利益关系的法律事务，如系诉讼事务，则在每个独立的诉讼阶段中，可按案件争议标的额金额的一定比例分段累计收费，具体如下：</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1</w:t>
      </w:r>
      <w:r>
        <w:rPr>
          <w:rFonts w:ascii="Times New Roman" w:hAnsi="仿宋" w:eastAsia="仿宋" w:cs="Times New Roman"/>
          <w:kern w:val="32"/>
          <w:sz w:val="32"/>
          <w:szCs w:val="32"/>
        </w:rPr>
        <w:t>）</w:t>
      </w:r>
      <w:r>
        <w:rPr>
          <w:rFonts w:ascii="Times New Roman" w:hAnsi="Times New Roman" w:eastAsia="仿宋" w:cs="Times New Roman"/>
          <w:kern w:val="32"/>
          <w:sz w:val="32"/>
          <w:szCs w:val="32"/>
        </w:rPr>
        <w:t>100</w:t>
      </w:r>
      <w:r>
        <w:rPr>
          <w:rFonts w:ascii="Times New Roman" w:hAnsi="仿宋" w:eastAsia="仿宋" w:cs="Times New Roman"/>
          <w:kern w:val="32"/>
          <w:sz w:val="32"/>
          <w:szCs w:val="32"/>
        </w:rPr>
        <w:t>万元以下部分收费比例为</w:t>
      </w:r>
      <w:r>
        <w:rPr>
          <w:rFonts w:ascii="Times New Roman" w:hAnsi="Times New Roman" w:eastAsia="仿宋" w:cs="Times New Roman"/>
          <w:kern w:val="32"/>
          <w:sz w:val="32"/>
          <w:szCs w:val="32"/>
        </w:rPr>
        <w:t>6%-9%</w:t>
      </w:r>
      <w:r>
        <w:rPr>
          <w:rFonts w:ascii="Times New Roman" w:hAnsi="仿宋" w:eastAsia="仿宋" w:cs="Times New Roman"/>
          <w:kern w:val="32"/>
          <w:sz w:val="32"/>
          <w:szCs w:val="32"/>
        </w:rPr>
        <w:t>，最低不少于</w:t>
      </w:r>
      <w:r>
        <w:rPr>
          <w:rFonts w:ascii="Times New Roman" w:hAnsi="Times New Roman" w:eastAsia="仿宋" w:cs="Times New Roman"/>
          <w:kern w:val="32"/>
          <w:sz w:val="32"/>
          <w:szCs w:val="32"/>
        </w:rPr>
        <w:t>5000</w:t>
      </w:r>
      <w:r>
        <w:rPr>
          <w:rFonts w:ascii="Times New Roman" w:hAnsi="仿宋" w:eastAsia="仿宋" w:cs="Times New Roman"/>
          <w:kern w:val="32"/>
          <w:sz w:val="32"/>
          <w:szCs w:val="32"/>
        </w:rPr>
        <w:t>元；</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2</w:t>
      </w:r>
      <w:r>
        <w:rPr>
          <w:rFonts w:ascii="Times New Roman" w:hAnsi="仿宋" w:eastAsia="仿宋" w:cs="Times New Roman"/>
          <w:kern w:val="32"/>
          <w:sz w:val="32"/>
          <w:szCs w:val="32"/>
        </w:rPr>
        <w:t>）</w:t>
      </w:r>
      <w:r>
        <w:rPr>
          <w:rFonts w:ascii="Times New Roman" w:hAnsi="Times New Roman" w:eastAsia="仿宋" w:cs="Times New Roman"/>
          <w:kern w:val="32"/>
          <w:sz w:val="32"/>
          <w:szCs w:val="32"/>
        </w:rPr>
        <w:t>100</w:t>
      </w:r>
      <w:r>
        <w:rPr>
          <w:rFonts w:ascii="Times New Roman" w:hAnsi="仿宋" w:eastAsia="仿宋" w:cs="Times New Roman"/>
          <w:kern w:val="32"/>
          <w:sz w:val="32"/>
          <w:szCs w:val="32"/>
        </w:rPr>
        <w:t>万元至</w:t>
      </w:r>
      <w:r>
        <w:rPr>
          <w:rFonts w:ascii="Times New Roman" w:hAnsi="Times New Roman" w:eastAsia="仿宋" w:cs="Times New Roman"/>
          <w:kern w:val="32"/>
          <w:sz w:val="32"/>
          <w:szCs w:val="32"/>
        </w:rPr>
        <w:t>1000</w:t>
      </w:r>
      <w:r>
        <w:rPr>
          <w:rFonts w:ascii="Times New Roman" w:hAnsi="仿宋" w:eastAsia="仿宋" w:cs="Times New Roman"/>
          <w:kern w:val="32"/>
          <w:sz w:val="32"/>
          <w:szCs w:val="32"/>
        </w:rPr>
        <w:t>万元部分为</w:t>
      </w:r>
      <w:r>
        <w:rPr>
          <w:rFonts w:ascii="Times New Roman" w:hAnsi="Times New Roman" w:eastAsia="仿宋" w:cs="Times New Roman"/>
          <w:kern w:val="32"/>
          <w:sz w:val="32"/>
          <w:szCs w:val="32"/>
        </w:rPr>
        <w:t>4%-7%</w:t>
      </w:r>
      <w:r>
        <w:rPr>
          <w:rFonts w:ascii="Times New Roman" w:hAnsi="仿宋" w:eastAsia="仿宋" w:cs="Times New Roman"/>
          <w:kern w:val="32"/>
          <w:sz w:val="32"/>
          <w:szCs w:val="32"/>
        </w:rPr>
        <w:t>；</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3</w:t>
      </w:r>
      <w:r>
        <w:rPr>
          <w:rFonts w:ascii="Times New Roman" w:hAnsi="仿宋" w:eastAsia="仿宋" w:cs="Times New Roman"/>
          <w:kern w:val="32"/>
          <w:sz w:val="32"/>
          <w:szCs w:val="32"/>
        </w:rPr>
        <w:t>）</w:t>
      </w:r>
      <w:r>
        <w:rPr>
          <w:rFonts w:ascii="Times New Roman" w:hAnsi="Times New Roman" w:eastAsia="仿宋" w:cs="Times New Roman"/>
          <w:kern w:val="32"/>
          <w:sz w:val="32"/>
          <w:szCs w:val="32"/>
        </w:rPr>
        <w:t>1000</w:t>
      </w:r>
      <w:r>
        <w:rPr>
          <w:rFonts w:ascii="Times New Roman" w:hAnsi="仿宋" w:eastAsia="仿宋" w:cs="Times New Roman"/>
          <w:kern w:val="32"/>
          <w:sz w:val="32"/>
          <w:szCs w:val="32"/>
        </w:rPr>
        <w:t>万元至</w:t>
      </w:r>
      <w:r>
        <w:rPr>
          <w:rFonts w:ascii="Times New Roman" w:hAnsi="Times New Roman" w:eastAsia="仿宋" w:cs="Times New Roman"/>
          <w:kern w:val="32"/>
          <w:sz w:val="32"/>
          <w:szCs w:val="32"/>
        </w:rPr>
        <w:t>5000</w:t>
      </w:r>
      <w:r>
        <w:rPr>
          <w:rFonts w:ascii="Times New Roman" w:hAnsi="仿宋" w:eastAsia="仿宋" w:cs="Times New Roman"/>
          <w:kern w:val="32"/>
          <w:sz w:val="32"/>
          <w:szCs w:val="32"/>
        </w:rPr>
        <w:t>万元部分为</w:t>
      </w:r>
      <w:r>
        <w:rPr>
          <w:rFonts w:ascii="Times New Roman" w:hAnsi="Times New Roman" w:eastAsia="仿宋" w:cs="Times New Roman"/>
          <w:kern w:val="32"/>
          <w:sz w:val="32"/>
          <w:szCs w:val="32"/>
        </w:rPr>
        <w:t>2%-5%;</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4</w:t>
      </w:r>
      <w:r>
        <w:rPr>
          <w:rFonts w:ascii="Times New Roman" w:hAnsi="仿宋" w:eastAsia="仿宋" w:cs="Times New Roman"/>
          <w:kern w:val="32"/>
          <w:sz w:val="32"/>
          <w:szCs w:val="32"/>
        </w:rPr>
        <w:t>）</w:t>
      </w:r>
      <w:r>
        <w:rPr>
          <w:rFonts w:ascii="Times New Roman" w:hAnsi="Times New Roman" w:eastAsia="仿宋" w:cs="Times New Roman"/>
          <w:kern w:val="32"/>
          <w:sz w:val="32"/>
          <w:szCs w:val="32"/>
        </w:rPr>
        <w:t>5000</w:t>
      </w:r>
      <w:r>
        <w:rPr>
          <w:rFonts w:ascii="Times New Roman" w:hAnsi="仿宋" w:eastAsia="仿宋" w:cs="Times New Roman"/>
          <w:kern w:val="32"/>
          <w:sz w:val="32"/>
          <w:szCs w:val="32"/>
        </w:rPr>
        <w:t>万元以上部分为</w:t>
      </w:r>
      <w:r>
        <w:rPr>
          <w:rFonts w:ascii="Times New Roman" w:hAnsi="Times New Roman" w:eastAsia="仿宋" w:cs="Times New Roman"/>
          <w:kern w:val="32"/>
          <w:sz w:val="32"/>
          <w:szCs w:val="32"/>
        </w:rPr>
        <w:t>1%-3%</w:t>
      </w:r>
      <w:r>
        <w:rPr>
          <w:rFonts w:ascii="Times New Roman" w:hAnsi="仿宋" w:eastAsia="仿宋" w:cs="Times New Roman"/>
          <w:kern w:val="32"/>
          <w:sz w:val="32"/>
          <w:szCs w:val="32"/>
        </w:rPr>
        <w:t>。</w:t>
      </w:r>
    </w:p>
    <w:p>
      <w:pPr>
        <w:spacing w:line="58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八条、第九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w:t>
      </w:r>
      <w:r>
        <w:rPr>
          <w:rFonts w:ascii="Times New Roman" w:hAnsi="仿宋" w:eastAsia="仿宋" w:cs="Times New Roman"/>
          <w:kern w:val="32"/>
          <w:sz w:val="32"/>
          <w:szCs w:val="32"/>
        </w:rPr>
        <w:t>可以酌情下浮</w:t>
      </w:r>
      <w:r>
        <w:rPr>
          <w:rFonts w:ascii="Times New Roman" w:hAnsi="Times New Roman" w:eastAsia="仿宋" w:cs="Times New Roman"/>
          <w:kern w:val="32"/>
          <w:sz w:val="32"/>
          <w:szCs w:val="32"/>
        </w:rPr>
        <w:t>30%-50%</w:t>
      </w:r>
      <w:r>
        <w:rPr>
          <w:rFonts w:ascii="Times New Roman" w:hAnsi="仿宋" w:eastAsia="仿宋" w:cs="Times New Roman"/>
          <w:kern w:val="32"/>
          <w:sz w:val="32"/>
          <w:szCs w:val="32"/>
        </w:rPr>
        <w:t>收费</w:t>
      </w:r>
      <w:r>
        <w:rPr>
          <w:rFonts w:ascii="Times New Roman" w:hAnsi="仿宋" w:eastAsia="仿宋" w:cs="Times New Roman"/>
          <w:sz w:val="32"/>
          <w:szCs w:val="32"/>
        </w:rPr>
        <w:t>。同时代理本诉、本请求和反诉、反请求案件的，反诉、反请求按标的额以民事诉讼案件一审阶段的收费标准酌减</w:t>
      </w:r>
      <w:r>
        <w:rPr>
          <w:rFonts w:ascii="Times New Roman" w:hAnsi="Times New Roman" w:eastAsia="仿宋" w:cs="Times New Roman"/>
          <w:kern w:val="32"/>
          <w:sz w:val="32"/>
          <w:szCs w:val="32"/>
        </w:rPr>
        <w:t>30%-50%</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投融资、上市、并购、重组、改制、破产、清算、公司设立、公司治理结构设计、股权及债权债务转让等，参照第九条标准收费，国家如有相关规定的从其规定予以收费。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第十二条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风险代理各个环节收取的律师服务费合计最高金额应当符合下列标准：</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1</w:t>
      </w:r>
      <w:r>
        <w:rPr>
          <w:rFonts w:ascii="Times New Roman" w:hAnsi="仿宋" w:eastAsia="仿宋" w:cs="Times New Roman"/>
          <w:kern w:val="32"/>
          <w:sz w:val="32"/>
          <w:szCs w:val="32"/>
        </w:rPr>
        <w:t>）标的额不足人民币</w:t>
      </w:r>
      <w:r>
        <w:rPr>
          <w:rFonts w:ascii="Times New Roman" w:hAnsi="Times New Roman" w:eastAsia="仿宋" w:cs="Times New Roman"/>
          <w:kern w:val="32"/>
          <w:sz w:val="32"/>
          <w:szCs w:val="32"/>
        </w:rPr>
        <w:t>100</w:t>
      </w:r>
      <w:r>
        <w:rPr>
          <w:rFonts w:ascii="Times New Roman" w:hAnsi="仿宋" w:eastAsia="仿宋" w:cs="Times New Roman"/>
          <w:kern w:val="32"/>
          <w:sz w:val="32"/>
          <w:szCs w:val="32"/>
        </w:rPr>
        <w:t>万元的部分，按照标的额</w:t>
      </w:r>
      <w:r>
        <w:rPr>
          <w:rFonts w:ascii="Times New Roman" w:hAnsi="Times New Roman" w:eastAsia="仿宋" w:cs="Times New Roman"/>
          <w:kern w:val="32"/>
          <w:sz w:val="32"/>
          <w:szCs w:val="32"/>
        </w:rPr>
        <w:t>15%-18%</w:t>
      </w:r>
      <w:r>
        <w:rPr>
          <w:rFonts w:ascii="Times New Roman" w:hAnsi="仿宋" w:eastAsia="仿宋" w:cs="Times New Roman"/>
          <w:kern w:val="32"/>
          <w:sz w:val="32"/>
          <w:szCs w:val="32"/>
        </w:rPr>
        <w:t>收费；</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2</w:t>
      </w:r>
      <w:r>
        <w:rPr>
          <w:rFonts w:ascii="Times New Roman" w:hAnsi="仿宋" w:eastAsia="仿宋" w:cs="Times New Roman"/>
          <w:kern w:val="32"/>
          <w:sz w:val="32"/>
          <w:szCs w:val="32"/>
        </w:rPr>
        <w:t>）标的额在人民币</w:t>
      </w:r>
      <w:r>
        <w:rPr>
          <w:rFonts w:ascii="Times New Roman" w:hAnsi="Times New Roman" w:eastAsia="仿宋" w:cs="Times New Roman"/>
          <w:kern w:val="32"/>
          <w:sz w:val="32"/>
          <w:szCs w:val="32"/>
        </w:rPr>
        <w:t>100</w:t>
      </w:r>
      <w:r>
        <w:rPr>
          <w:rFonts w:ascii="Times New Roman" w:hAnsi="仿宋" w:eastAsia="仿宋" w:cs="Times New Roman"/>
          <w:kern w:val="32"/>
          <w:sz w:val="32"/>
          <w:szCs w:val="32"/>
        </w:rPr>
        <w:t>万元以上不足</w:t>
      </w:r>
      <w:r>
        <w:rPr>
          <w:rFonts w:ascii="Times New Roman" w:hAnsi="Times New Roman" w:eastAsia="仿宋" w:cs="Times New Roman"/>
          <w:kern w:val="32"/>
          <w:sz w:val="32"/>
          <w:szCs w:val="32"/>
        </w:rPr>
        <w:t>500</w:t>
      </w:r>
      <w:r>
        <w:rPr>
          <w:rFonts w:ascii="Times New Roman" w:hAnsi="仿宋" w:eastAsia="仿宋" w:cs="Times New Roman"/>
          <w:kern w:val="32"/>
          <w:sz w:val="32"/>
          <w:szCs w:val="32"/>
        </w:rPr>
        <w:t>万元的部分，按照标的额</w:t>
      </w:r>
      <w:r>
        <w:rPr>
          <w:rFonts w:ascii="Times New Roman" w:hAnsi="Times New Roman" w:eastAsia="仿宋" w:cs="Times New Roman"/>
          <w:kern w:val="32"/>
          <w:sz w:val="32"/>
          <w:szCs w:val="32"/>
        </w:rPr>
        <w:t>12%-15%</w:t>
      </w:r>
      <w:r>
        <w:rPr>
          <w:rFonts w:ascii="Times New Roman" w:hAnsi="仿宋" w:eastAsia="仿宋" w:cs="Times New Roman"/>
          <w:kern w:val="32"/>
          <w:sz w:val="32"/>
          <w:szCs w:val="32"/>
        </w:rPr>
        <w:t>收费；</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3</w:t>
      </w:r>
      <w:r>
        <w:rPr>
          <w:rFonts w:ascii="Times New Roman" w:hAnsi="仿宋" w:eastAsia="仿宋" w:cs="Times New Roman"/>
          <w:kern w:val="32"/>
          <w:sz w:val="32"/>
          <w:szCs w:val="32"/>
        </w:rPr>
        <w:t>）标的额在人民币</w:t>
      </w:r>
      <w:r>
        <w:rPr>
          <w:rFonts w:ascii="Times New Roman" w:hAnsi="Times New Roman" w:eastAsia="仿宋" w:cs="Times New Roman"/>
          <w:kern w:val="32"/>
          <w:sz w:val="32"/>
          <w:szCs w:val="32"/>
        </w:rPr>
        <w:t>500</w:t>
      </w:r>
      <w:r>
        <w:rPr>
          <w:rFonts w:ascii="Times New Roman" w:hAnsi="仿宋" w:eastAsia="仿宋" w:cs="Times New Roman"/>
          <w:kern w:val="32"/>
          <w:sz w:val="32"/>
          <w:szCs w:val="32"/>
        </w:rPr>
        <w:t>万元以上不足</w:t>
      </w:r>
      <w:r>
        <w:rPr>
          <w:rFonts w:ascii="Times New Roman" w:hAnsi="Times New Roman" w:eastAsia="仿宋" w:cs="Times New Roman"/>
          <w:kern w:val="32"/>
          <w:sz w:val="32"/>
          <w:szCs w:val="32"/>
        </w:rPr>
        <w:t>1000</w:t>
      </w:r>
      <w:r>
        <w:rPr>
          <w:rFonts w:ascii="Times New Roman" w:hAnsi="仿宋" w:eastAsia="仿宋" w:cs="Times New Roman"/>
          <w:kern w:val="32"/>
          <w:sz w:val="32"/>
          <w:szCs w:val="32"/>
        </w:rPr>
        <w:t>万元的部分，按照标的额</w:t>
      </w:r>
      <w:r>
        <w:rPr>
          <w:rFonts w:ascii="Times New Roman" w:hAnsi="Times New Roman" w:eastAsia="仿宋" w:cs="Times New Roman"/>
          <w:kern w:val="32"/>
          <w:sz w:val="32"/>
          <w:szCs w:val="32"/>
        </w:rPr>
        <w:t>8%-12%</w:t>
      </w:r>
      <w:r>
        <w:rPr>
          <w:rFonts w:ascii="Times New Roman" w:hAnsi="仿宋" w:eastAsia="仿宋" w:cs="Times New Roman"/>
          <w:kern w:val="32"/>
          <w:sz w:val="32"/>
          <w:szCs w:val="32"/>
        </w:rPr>
        <w:t>收费；</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4</w:t>
      </w:r>
      <w:r>
        <w:rPr>
          <w:rFonts w:ascii="Times New Roman" w:hAnsi="仿宋" w:eastAsia="仿宋" w:cs="Times New Roman"/>
          <w:kern w:val="32"/>
          <w:sz w:val="32"/>
          <w:szCs w:val="32"/>
        </w:rPr>
        <w:t>）标的额在人民币</w:t>
      </w:r>
      <w:r>
        <w:rPr>
          <w:rFonts w:ascii="Times New Roman" w:hAnsi="Times New Roman" w:eastAsia="仿宋" w:cs="Times New Roman"/>
          <w:kern w:val="32"/>
          <w:sz w:val="32"/>
          <w:szCs w:val="32"/>
        </w:rPr>
        <w:t>1000</w:t>
      </w:r>
      <w:r>
        <w:rPr>
          <w:rFonts w:ascii="Times New Roman" w:hAnsi="仿宋" w:eastAsia="仿宋" w:cs="Times New Roman"/>
          <w:kern w:val="32"/>
          <w:sz w:val="32"/>
          <w:szCs w:val="32"/>
        </w:rPr>
        <w:t>万元以上不足</w:t>
      </w:r>
      <w:r>
        <w:rPr>
          <w:rFonts w:ascii="Times New Roman" w:hAnsi="Times New Roman" w:eastAsia="仿宋" w:cs="Times New Roman"/>
          <w:kern w:val="32"/>
          <w:sz w:val="32"/>
          <w:szCs w:val="32"/>
        </w:rPr>
        <w:t>5000</w:t>
      </w:r>
      <w:r>
        <w:rPr>
          <w:rFonts w:ascii="Times New Roman" w:hAnsi="仿宋" w:eastAsia="仿宋" w:cs="Times New Roman"/>
          <w:kern w:val="32"/>
          <w:sz w:val="32"/>
          <w:szCs w:val="32"/>
        </w:rPr>
        <w:t>万元的部分，按照标的额</w:t>
      </w:r>
      <w:r>
        <w:rPr>
          <w:rFonts w:ascii="Times New Roman" w:hAnsi="Times New Roman" w:eastAsia="仿宋" w:cs="Times New Roman"/>
          <w:kern w:val="32"/>
          <w:sz w:val="32"/>
          <w:szCs w:val="32"/>
        </w:rPr>
        <w:t>5%-8%</w:t>
      </w:r>
      <w:r>
        <w:rPr>
          <w:rFonts w:ascii="Times New Roman" w:hAnsi="仿宋" w:eastAsia="仿宋" w:cs="Times New Roman"/>
          <w:kern w:val="32"/>
          <w:sz w:val="32"/>
          <w:szCs w:val="32"/>
        </w:rPr>
        <w:t>收费；</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5</w:t>
      </w:r>
      <w:r>
        <w:rPr>
          <w:rFonts w:ascii="Times New Roman" w:hAnsi="仿宋" w:eastAsia="仿宋" w:cs="Times New Roman"/>
          <w:kern w:val="32"/>
          <w:sz w:val="32"/>
          <w:szCs w:val="32"/>
        </w:rPr>
        <w:t>）标的额在人民币</w:t>
      </w:r>
      <w:r>
        <w:rPr>
          <w:rFonts w:ascii="Times New Roman" w:hAnsi="Times New Roman" w:eastAsia="仿宋" w:cs="Times New Roman"/>
          <w:kern w:val="32"/>
          <w:sz w:val="32"/>
          <w:szCs w:val="32"/>
        </w:rPr>
        <w:t>5000</w:t>
      </w:r>
      <w:r>
        <w:rPr>
          <w:rFonts w:ascii="Times New Roman" w:hAnsi="仿宋" w:eastAsia="仿宋" w:cs="Times New Roman"/>
          <w:kern w:val="32"/>
          <w:sz w:val="32"/>
          <w:szCs w:val="32"/>
        </w:rPr>
        <w:t>万元以上的部分，按照标的额</w:t>
      </w:r>
      <w:r>
        <w:rPr>
          <w:rFonts w:ascii="Times New Roman" w:hAnsi="Times New Roman" w:eastAsia="仿宋" w:cs="Times New Roman"/>
          <w:kern w:val="32"/>
          <w:sz w:val="32"/>
          <w:szCs w:val="32"/>
        </w:rPr>
        <w:t>3%-5%</w:t>
      </w:r>
      <w:r>
        <w:rPr>
          <w:rFonts w:ascii="Times New Roman" w:hAnsi="仿宋" w:eastAsia="仿宋" w:cs="Times New Roman"/>
          <w:kern w:val="32"/>
          <w:sz w:val="32"/>
          <w:szCs w:val="32"/>
        </w:rPr>
        <w:t>收费。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60" w:lineRule="exact"/>
        <w:ind w:firstLine="643" w:firstLineChars="200"/>
        <w:jc w:val="both"/>
        <w:rPr>
          <w:rFonts w:ascii="Times New Roman" w:hAnsi="Times New Roman" w:eastAsia="仿宋" w:cs="Times New Roman"/>
          <w:b/>
          <w:sz w:val="32"/>
          <w:szCs w:val="32"/>
        </w:rPr>
      </w:pPr>
      <w:r>
        <w:rPr>
          <w:rFonts w:ascii="Times New Roman" w:hAnsi="仿宋" w:eastAsia="仿宋" w:cs="Times New Roman"/>
          <w:b/>
          <w:bCs/>
          <w:sz w:val="32"/>
          <w:szCs w:val="32"/>
        </w:rPr>
        <w:t>第十三条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0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60" w:lineRule="exact"/>
        <w:ind w:firstLine="643" w:firstLineChars="200"/>
        <w:jc w:val="both"/>
        <w:rPr>
          <w:rFonts w:ascii="Times New Roman" w:hAnsi="Times New Roman" w:eastAsia="仿宋" w:cs="Times New Roman"/>
          <w:b/>
          <w:sz w:val="32"/>
          <w:szCs w:val="32"/>
        </w:rPr>
      </w:pPr>
      <w:r>
        <w:rPr>
          <w:rFonts w:ascii="Times New Roman" w:hAnsi="仿宋" w:eastAsia="仿宋" w:cs="Times New Roman"/>
          <w:b/>
          <w:bCs/>
          <w:sz w:val="32"/>
          <w:szCs w:val="32"/>
        </w:rPr>
        <w:t>第十四条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刑事案件包括担任国家公诉案件的辩护人和担任当事人自诉案件的代理人，收费标准采取按一人一罪名执行。</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1</w:t>
      </w:r>
      <w:r>
        <w:rPr>
          <w:rFonts w:ascii="Times New Roman" w:hAnsi="仿宋" w:eastAsia="仿宋" w:cs="Times New Roman"/>
          <w:kern w:val="32"/>
          <w:sz w:val="32"/>
          <w:szCs w:val="32"/>
        </w:rPr>
        <w:t>）侦查阶段、审查起诉阶段：每阶段基准收费标准为</w:t>
      </w:r>
      <w:r>
        <w:rPr>
          <w:rFonts w:ascii="Times New Roman" w:hAnsi="Times New Roman" w:eastAsia="仿宋" w:cs="Times New Roman"/>
          <w:kern w:val="32"/>
          <w:sz w:val="32"/>
          <w:szCs w:val="32"/>
        </w:rPr>
        <w:t>1</w:t>
      </w:r>
      <w:r>
        <w:rPr>
          <w:rFonts w:ascii="Times New Roman" w:hAnsi="仿宋" w:eastAsia="仿宋" w:cs="Times New Roman"/>
          <w:kern w:val="32"/>
          <w:sz w:val="32"/>
          <w:szCs w:val="32"/>
        </w:rPr>
        <w:t>万元</w:t>
      </w:r>
      <w:r>
        <w:rPr>
          <w:rFonts w:ascii="Times New Roman" w:hAnsi="Times New Roman" w:eastAsia="仿宋" w:cs="Times New Roman"/>
          <w:kern w:val="32"/>
          <w:sz w:val="32"/>
          <w:szCs w:val="32"/>
        </w:rPr>
        <w:t>-3</w:t>
      </w:r>
      <w:r>
        <w:rPr>
          <w:rFonts w:ascii="Times New Roman" w:hAnsi="仿宋" w:eastAsia="仿宋" w:cs="Times New Roman"/>
          <w:kern w:val="32"/>
          <w:sz w:val="32"/>
          <w:szCs w:val="32"/>
        </w:rPr>
        <w:t>万元</w:t>
      </w:r>
      <w:r>
        <w:rPr>
          <w:rFonts w:ascii="Times New Roman" w:hAnsi="Times New Roman" w:eastAsia="仿宋" w:cs="Times New Roman"/>
          <w:kern w:val="32"/>
          <w:sz w:val="32"/>
          <w:szCs w:val="32"/>
        </w:rPr>
        <w:t>/</w:t>
      </w:r>
      <w:r>
        <w:rPr>
          <w:rFonts w:ascii="Times New Roman" w:hAnsi="仿宋" w:eastAsia="仿宋" w:cs="Times New Roman"/>
          <w:kern w:val="32"/>
          <w:sz w:val="32"/>
          <w:szCs w:val="32"/>
        </w:rPr>
        <w:t>件；</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2</w:t>
      </w:r>
      <w:r>
        <w:rPr>
          <w:rFonts w:ascii="Times New Roman" w:hAnsi="仿宋" w:eastAsia="仿宋" w:cs="Times New Roman"/>
          <w:kern w:val="32"/>
          <w:sz w:val="32"/>
          <w:szCs w:val="32"/>
        </w:rPr>
        <w:t>）一审、二审阶段：每阶段基准收费标准为</w:t>
      </w:r>
      <w:r>
        <w:rPr>
          <w:rFonts w:ascii="Times New Roman" w:hAnsi="Times New Roman" w:eastAsia="仿宋" w:cs="Times New Roman"/>
          <w:kern w:val="32"/>
          <w:sz w:val="32"/>
          <w:szCs w:val="32"/>
        </w:rPr>
        <w:t>1</w:t>
      </w:r>
      <w:r>
        <w:rPr>
          <w:rFonts w:ascii="Times New Roman" w:hAnsi="仿宋" w:eastAsia="仿宋" w:cs="Times New Roman"/>
          <w:kern w:val="32"/>
          <w:sz w:val="32"/>
          <w:szCs w:val="32"/>
        </w:rPr>
        <w:t>万元</w:t>
      </w:r>
      <w:r>
        <w:rPr>
          <w:rFonts w:ascii="Times New Roman" w:hAnsi="Times New Roman" w:eastAsia="仿宋" w:cs="Times New Roman"/>
          <w:kern w:val="32"/>
          <w:sz w:val="32"/>
          <w:szCs w:val="32"/>
        </w:rPr>
        <w:t>-5</w:t>
      </w:r>
      <w:r>
        <w:rPr>
          <w:rFonts w:ascii="Times New Roman" w:hAnsi="仿宋" w:eastAsia="仿宋" w:cs="Times New Roman"/>
          <w:kern w:val="32"/>
          <w:sz w:val="32"/>
          <w:szCs w:val="32"/>
        </w:rPr>
        <w:t>万元</w:t>
      </w:r>
      <w:r>
        <w:rPr>
          <w:rFonts w:ascii="Times New Roman" w:hAnsi="Times New Roman" w:eastAsia="仿宋" w:cs="Times New Roman"/>
          <w:kern w:val="32"/>
          <w:sz w:val="32"/>
          <w:szCs w:val="32"/>
        </w:rPr>
        <w:t>/</w:t>
      </w:r>
      <w:r>
        <w:rPr>
          <w:rFonts w:ascii="Times New Roman" w:hAnsi="仿宋" w:eastAsia="仿宋" w:cs="Times New Roman"/>
          <w:kern w:val="32"/>
          <w:sz w:val="32"/>
          <w:szCs w:val="32"/>
        </w:rPr>
        <w:t>件；</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3</w:t>
      </w:r>
      <w:r>
        <w:rPr>
          <w:rFonts w:ascii="Times New Roman" w:hAnsi="仿宋" w:eastAsia="仿宋" w:cs="Times New Roman"/>
          <w:kern w:val="32"/>
          <w:sz w:val="32"/>
          <w:szCs w:val="32"/>
        </w:rPr>
        <w:t>）发回重审（一审阶段、二审阶段）：每阶段基准收费标准为</w:t>
      </w:r>
      <w:r>
        <w:rPr>
          <w:rFonts w:ascii="Times New Roman" w:hAnsi="Times New Roman" w:eastAsia="仿宋" w:cs="Times New Roman"/>
          <w:kern w:val="32"/>
          <w:sz w:val="32"/>
          <w:szCs w:val="32"/>
        </w:rPr>
        <w:t>2</w:t>
      </w:r>
      <w:r>
        <w:rPr>
          <w:rFonts w:ascii="Times New Roman" w:hAnsi="仿宋" w:eastAsia="仿宋" w:cs="Times New Roman"/>
          <w:kern w:val="32"/>
          <w:sz w:val="32"/>
          <w:szCs w:val="32"/>
        </w:rPr>
        <w:t>万元</w:t>
      </w:r>
      <w:r>
        <w:rPr>
          <w:rFonts w:ascii="Times New Roman" w:hAnsi="Times New Roman" w:eastAsia="仿宋" w:cs="Times New Roman"/>
          <w:kern w:val="32"/>
          <w:sz w:val="32"/>
          <w:szCs w:val="32"/>
        </w:rPr>
        <w:t>-6</w:t>
      </w:r>
      <w:r>
        <w:rPr>
          <w:rFonts w:ascii="Times New Roman" w:hAnsi="仿宋" w:eastAsia="仿宋" w:cs="Times New Roman"/>
          <w:kern w:val="32"/>
          <w:sz w:val="32"/>
          <w:szCs w:val="32"/>
        </w:rPr>
        <w:t>万元</w:t>
      </w:r>
      <w:r>
        <w:rPr>
          <w:rFonts w:ascii="Times New Roman" w:hAnsi="Times New Roman" w:eastAsia="仿宋" w:cs="Times New Roman"/>
          <w:kern w:val="32"/>
          <w:sz w:val="32"/>
          <w:szCs w:val="32"/>
        </w:rPr>
        <w:t>/</w:t>
      </w:r>
      <w:r>
        <w:rPr>
          <w:rFonts w:ascii="Times New Roman" w:hAnsi="仿宋" w:eastAsia="仿宋" w:cs="Times New Roman"/>
          <w:kern w:val="32"/>
          <w:sz w:val="32"/>
          <w:szCs w:val="32"/>
        </w:rPr>
        <w:t>件；</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4</w:t>
      </w:r>
      <w:r>
        <w:rPr>
          <w:rFonts w:ascii="Times New Roman" w:hAnsi="仿宋" w:eastAsia="仿宋" w:cs="Times New Roman"/>
          <w:kern w:val="32"/>
          <w:sz w:val="32"/>
          <w:szCs w:val="32"/>
        </w:rPr>
        <w:t>）重大疑难案件，可在基准收费标准上浮</w:t>
      </w:r>
      <w:r>
        <w:rPr>
          <w:rFonts w:ascii="Times New Roman" w:hAnsi="Times New Roman" w:eastAsia="仿宋" w:cs="Times New Roman"/>
          <w:kern w:val="32"/>
          <w:sz w:val="32"/>
          <w:szCs w:val="32"/>
        </w:rPr>
        <w:t>50%-100%</w:t>
      </w:r>
      <w:r>
        <w:rPr>
          <w:rFonts w:ascii="Times New Roman" w:hAnsi="仿宋" w:eastAsia="仿宋" w:cs="Times New Roman"/>
          <w:kern w:val="32"/>
          <w:sz w:val="32"/>
          <w:szCs w:val="32"/>
        </w:rPr>
        <w:t>；</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w:t>
      </w:r>
      <w:r>
        <w:rPr>
          <w:rFonts w:ascii="Times New Roman" w:hAnsi="Times New Roman" w:eastAsia="仿宋" w:cs="Times New Roman"/>
          <w:kern w:val="32"/>
          <w:sz w:val="32"/>
          <w:szCs w:val="32"/>
        </w:rPr>
        <w:t>5</w:t>
      </w:r>
      <w:r>
        <w:rPr>
          <w:rFonts w:ascii="Times New Roman" w:hAnsi="仿宋" w:eastAsia="仿宋" w:cs="Times New Roman"/>
          <w:kern w:val="32"/>
          <w:sz w:val="32"/>
          <w:szCs w:val="32"/>
        </w:rPr>
        <w:t>）代理多个阶段的，可给予适当优惠。</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第十五条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代理刑事申诉案件（包括担任刑事再审阶段辩护人），基准收费标准为</w:t>
      </w:r>
      <w:r>
        <w:rPr>
          <w:rFonts w:ascii="Times New Roman" w:hAnsi="Times New Roman" w:eastAsia="仿宋" w:cs="Times New Roman"/>
          <w:kern w:val="32"/>
          <w:sz w:val="32"/>
          <w:szCs w:val="32"/>
        </w:rPr>
        <w:t>3</w:t>
      </w:r>
      <w:r>
        <w:rPr>
          <w:rFonts w:ascii="Times New Roman" w:hAnsi="仿宋" w:eastAsia="仿宋" w:cs="Times New Roman"/>
          <w:kern w:val="32"/>
          <w:sz w:val="32"/>
          <w:szCs w:val="32"/>
        </w:rPr>
        <w:t>万元</w:t>
      </w:r>
      <w:r>
        <w:rPr>
          <w:rFonts w:ascii="Times New Roman" w:hAnsi="Times New Roman" w:eastAsia="仿宋" w:cs="Times New Roman"/>
          <w:kern w:val="32"/>
          <w:sz w:val="32"/>
          <w:szCs w:val="32"/>
        </w:rPr>
        <w:t>-30</w:t>
      </w:r>
      <w:r>
        <w:rPr>
          <w:rFonts w:ascii="Times New Roman" w:hAnsi="仿宋" w:eastAsia="仿宋" w:cs="Times New Roman"/>
          <w:kern w:val="32"/>
          <w:sz w:val="32"/>
          <w:szCs w:val="32"/>
        </w:rPr>
        <w:t>万元。其中重大疑难案件，可在基准收费标准上浮</w:t>
      </w:r>
      <w:r>
        <w:rPr>
          <w:rFonts w:ascii="Times New Roman" w:hAnsi="Times New Roman" w:eastAsia="仿宋" w:cs="Times New Roman"/>
          <w:kern w:val="32"/>
          <w:sz w:val="32"/>
          <w:szCs w:val="32"/>
        </w:rPr>
        <w:t>50%-100%</w:t>
      </w:r>
      <w:r>
        <w:rPr>
          <w:rFonts w:ascii="Times New Roman" w:hAnsi="仿宋" w:eastAsia="仿宋" w:cs="Times New Roman"/>
          <w:kern w:val="32"/>
          <w:sz w:val="32"/>
          <w:szCs w:val="32"/>
        </w:rPr>
        <w:t>。</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第十六条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代理刑事自诉案件，基准收费标准为</w:t>
      </w:r>
      <w:r>
        <w:rPr>
          <w:rFonts w:ascii="Times New Roman" w:hAnsi="Times New Roman" w:eastAsia="仿宋" w:cs="Times New Roman"/>
          <w:kern w:val="32"/>
          <w:sz w:val="32"/>
          <w:szCs w:val="32"/>
        </w:rPr>
        <w:t>3</w:t>
      </w:r>
      <w:r>
        <w:rPr>
          <w:rFonts w:ascii="Times New Roman" w:hAnsi="仿宋" w:eastAsia="仿宋" w:cs="Times New Roman"/>
          <w:kern w:val="32"/>
          <w:sz w:val="32"/>
          <w:szCs w:val="32"/>
        </w:rPr>
        <w:t>万元</w:t>
      </w:r>
      <w:r>
        <w:rPr>
          <w:rFonts w:ascii="Times New Roman" w:hAnsi="Times New Roman" w:eastAsia="仿宋" w:cs="Times New Roman"/>
          <w:kern w:val="32"/>
          <w:sz w:val="32"/>
          <w:szCs w:val="32"/>
        </w:rPr>
        <w:t>-30</w:t>
      </w:r>
      <w:r>
        <w:rPr>
          <w:rFonts w:ascii="Times New Roman" w:hAnsi="仿宋" w:eastAsia="仿宋" w:cs="Times New Roman"/>
          <w:kern w:val="32"/>
          <w:sz w:val="32"/>
          <w:szCs w:val="32"/>
        </w:rPr>
        <w:t>万元。其中重大疑难案件，可在基准收费标准上浮</w:t>
      </w:r>
      <w:r>
        <w:rPr>
          <w:rFonts w:ascii="Times New Roman" w:hAnsi="Times New Roman" w:eastAsia="仿宋" w:cs="Times New Roman"/>
          <w:kern w:val="32"/>
          <w:sz w:val="32"/>
          <w:szCs w:val="32"/>
        </w:rPr>
        <w:t>50%-100%</w:t>
      </w:r>
      <w:r>
        <w:rPr>
          <w:rFonts w:ascii="Times New Roman" w:hAnsi="仿宋" w:eastAsia="仿宋" w:cs="Times New Roman"/>
          <w:kern w:val="32"/>
          <w:sz w:val="32"/>
          <w:szCs w:val="32"/>
        </w:rPr>
        <w:t>。</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代理刑事附带民事案件，按照民事诉讼、仲裁案件的标准收取。既担任刑事案件犯罪嫌疑人、被告人的辩护人，又担任刑事附带民事案件被告方的代理人的，给予适当优惠。</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代理行政诉讼一审、二审、发回重审、复议、听证、申诉等案件的收费标准，参照民事诉讼、仲裁案件的收费标准执行，但不得适用风险代理收费。</w:t>
      </w:r>
    </w:p>
    <w:p>
      <w:pPr>
        <w:pStyle w:val="6"/>
        <w:adjustRightInd w:val="0"/>
        <w:spacing w:before="0" w:beforeAutospacing="0" w:after="0" w:afterAutospacing="0" w:line="52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代理国家赔偿案件可实行计件收费，每件收取</w:t>
      </w:r>
      <w:r>
        <w:rPr>
          <w:rFonts w:ascii="Times New Roman" w:hAnsi="Times New Roman" w:eastAsia="仿宋" w:cs="Times New Roman"/>
          <w:kern w:val="32"/>
          <w:sz w:val="32"/>
          <w:szCs w:val="32"/>
        </w:rPr>
        <w:t>2</w:t>
      </w:r>
      <w:r>
        <w:rPr>
          <w:rFonts w:ascii="Times New Roman" w:hAnsi="仿宋" w:eastAsia="仿宋" w:cs="Times New Roman"/>
          <w:kern w:val="32"/>
          <w:sz w:val="32"/>
          <w:szCs w:val="32"/>
        </w:rPr>
        <w:t>万元</w:t>
      </w:r>
      <w:r>
        <w:rPr>
          <w:rFonts w:ascii="Times New Roman" w:hAnsi="Times New Roman" w:eastAsia="仿宋" w:cs="Times New Roman"/>
          <w:kern w:val="32"/>
          <w:sz w:val="32"/>
          <w:szCs w:val="32"/>
        </w:rPr>
        <w:t>-10</w:t>
      </w:r>
      <w:r>
        <w:rPr>
          <w:rFonts w:ascii="Times New Roman" w:hAnsi="仿宋" w:eastAsia="仿宋" w:cs="Times New Roman"/>
          <w:kern w:val="32"/>
          <w:sz w:val="32"/>
          <w:szCs w:val="32"/>
        </w:rPr>
        <w:t>万元，也可按标的额百分比进行收费（参照代理民事诉讼、仲裁案件收费标准），但不得适用风险代理收费。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sz w:val="32"/>
          <w:szCs w:val="32"/>
        </w:rPr>
        <w:t>第五节</w:t>
      </w:r>
      <w:r>
        <w:rPr>
          <w:rFonts w:ascii="Times New Roman" w:hAnsi="Times New Roman" w:eastAsia="楷体" w:cs="Times New Roman"/>
          <w:b/>
          <w:sz w:val="32"/>
          <w:szCs w:val="32"/>
        </w:rPr>
        <w:t xml:space="preserve"> </w:t>
      </w:r>
      <w:r>
        <w:rPr>
          <w:rFonts w:ascii="Times New Roman" w:hAnsi="楷体" w:eastAsia="楷体" w:cs="Times New Roman"/>
          <w:b/>
          <w:sz w:val="32"/>
          <w:szCs w:val="32"/>
        </w:rPr>
        <w:t>办理非诉讼业务收费标准</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担任国家机关、企事业单位、其他组织以及自然人的常年法律顾问，可按年度计件收费，每年度</w:t>
      </w:r>
      <w:r>
        <w:rPr>
          <w:rFonts w:ascii="Times New Roman" w:hAnsi="Times New Roman" w:eastAsia="仿宋" w:cs="Times New Roman"/>
          <w:kern w:val="32"/>
          <w:sz w:val="32"/>
          <w:szCs w:val="32"/>
        </w:rPr>
        <w:t>1</w:t>
      </w:r>
      <w:r>
        <w:rPr>
          <w:rFonts w:ascii="Times New Roman" w:hAnsi="仿宋" w:eastAsia="仿宋" w:cs="Times New Roman"/>
          <w:kern w:val="32"/>
          <w:sz w:val="32"/>
          <w:szCs w:val="32"/>
        </w:rPr>
        <w:t>万元</w:t>
      </w:r>
      <w:r>
        <w:rPr>
          <w:rFonts w:ascii="Times New Roman" w:hAnsi="Times New Roman" w:eastAsia="仿宋" w:cs="Times New Roman"/>
          <w:kern w:val="32"/>
          <w:sz w:val="32"/>
          <w:szCs w:val="32"/>
        </w:rPr>
        <w:t>—20</w:t>
      </w:r>
      <w:r>
        <w:rPr>
          <w:rFonts w:ascii="Times New Roman" w:hAnsi="仿宋" w:eastAsia="仿宋" w:cs="Times New Roman"/>
          <w:kern w:val="32"/>
          <w:sz w:val="32"/>
          <w:szCs w:val="32"/>
        </w:rPr>
        <w:t>万元。顾问事务繁重或专业要求高的，可适当上浮</w:t>
      </w:r>
      <w:r>
        <w:rPr>
          <w:rFonts w:ascii="Times New Roman" w:hAnsi="Times New Roman" w:eastAsia="仿宋" w:cs="Times New Roman"/>
          <w:kern w:val="32"/>
          <w:sz w:val="32"/>
          <w:szCs w:val="32"/>
        </w:rPr>
        <w:t>50%-100%</w:t>
      </w:r>
      <w:r>
        <w:rPr>
          <w:rFonts w:ascii="Times New Roman" w:hAnsi="仿宋" w:eastAsia="仿宋" w:cs="Times New Roman"/>
          <w:kern w:val="32"/>
          <w:sz w:val="32"/>
          <w:szCs w:val="32"/>
        </w:rPr>
        <w:t>。具有长期合作关系的，可酌情下浮收费</w:t>
      </w:r>
      <w:r>
        <w:rPr>
          <w:rFonts w:ascii="Times New Roman" w:hAnsi="Times New Roman" w:eastAsia="仿宋" w:cs="Times New Roman"/>
          <w:kern w:val="32"/>
          <w:sz w:val="32"/>
          <w:szCs w:val="32"/>
        </w:rPr>
        <w:t>20%-50%</w:t>
      </w:r>
      <w:r>
        <w:rPr>
          <w:rFonts w:ascii="Times New Roman" w:hAnsi="仿宋" w:eastAsia="仿宋" w:cs="Times New Roman"/>
          <w:kern w:val="32"/>
          <w:sz w:val="32"/>
          <w:szCs w:val="32"/>
        </w:rPr>
        <w:t>，但不得低于</w:t>
      </w:r>
      <w:r>
        <w:rPr>
          <w:rFonts w:ascii="Times New Roman" w:hAnsi="Times New Roman" w:eastAsia="仿宋" w:cs="Times New Roman"/>
          <w:kern w:val="32"/>
          <w:sz w:val="32"/>
          <w:szCs w:val="32"/>
        </w:rPr>
        <w:t>1</w:t>
      </w:r>
      <w:r>
        <w:rPr>
          <w:rFonts w:ascii="Times New Roman" w:hAnsi="仿宋" w:eastAsia="仿宋" w:cs="Times New Roman"/>
          <w:kern w:val="32"/>
          <w:sz w:val="32"/>
          <w:szCs w:val="32"/>
        </w:rPr>
        <w:t>万元</w:t>
      </w:r>
      <w:r>
        <w:rPr>
          <w:rFonts w:ascii="Times New Roman" w:hAnsi="Times New Roman" w:eastAsia="仿宋" w:cs="Times New Roman"/>
          <w:kern w:val="32"/>
          <w:sz w:val="32"/>
          <w:szCs w:val="32"/>
        </w:rPr>
        <w:t>/</w:t>
      </w:r>
      <w:r>
        <w:rPr>
          <w:rFonts w:ascii="Times New Roman" w:hAnsi="仿宋" w:eastAsia="仿宋" w:cs="Times New Roman"/>
          <w:kern w:val="32"/>
          <w:sz w:val="32"/>
          <w:szCs w:val="32"/>
        </w:rPr>
        <w:t>年。</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律师代书，起草、审查、修改合同或者其他法律文书，代发律师函，律师见证，代为声明，参加商务谈判、调解，接受咨询解答等，可按件收费，每件</w:t>
      </w:r>
      <w:r>
        <w:rPr>
          <w:rFonts w:ascii="Times New Roman" w:hAnsi="Times New Roman" w:eastAsia="仿宋" w:cs="Times New Roman"/>
          <w:kern w:val="32"/>
          <w:sz w:val="32"/>
          <w:szCs w:val="32"/>
        </w:rPr>
        <w:t>1000</w:t>
      </w:r>
      <w:r>
        <w:rPr>
          <w:rFonts w:ascii="Times New Roman" w:hAnsi="仿宋" w:eastAsia="仿宋" w:cs="Times New Roman"/>
          <w:kern w:val="32"/>
          <w:sz w:val="32"/>
          <w:szCs w:val="32"/>
        </w:rPr>
        <w:t>元</w:t>
      </w:r>
      <w:r>
        <w:rPr>
          <w:rFonts w:ascii="Times New Roman" w:hAnsi="Times New Roman" w:eastAsia="仿宋" w:cs="Times New Roman"/>
          <w:kern w:val="32"/>
          <w:sz w:val="32"/>
          <w:szCs w:val="32"/>
        </w:rPr>
        <w:t>—5</w:t>
      </w:r>
      <w:r>
        <w:rPr>
          <w:rFonts w:ascii="Times New Roman" w:hAnsi="仿宋" w:eastAsia="仿宋" w:cs="Times New Roman"/>
          <w:kern w:val="32"/>
          <w:sz w:val="32"/>
          <w:szCs w:val="32"/>
        </w:rPr>
        <w:t>万元。</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企业合规体系建设，专项法律事务，尽职调查，法律培训，法律论证，立法调研，起草、修改、清理规范性文件，课题调研等，可按件收费，每件收费</w:t>
      </w:r>
      <w:r>
        <w:rPr>
          <w:rFonts w:ascii="Times New Roman" w:hAnsi="Times New Roman" w:eastAsia="仿宋" w:cs="Times New Roman"/>
          <w:kern w:val="32"/>
          <w:sz w:val="32"/>
          <w:szCs w:val="32"/>
        </w:rPr>
        <w:t>2</w:t>
      </w:r>
      <w:r>
        <w:rPr>
          <w:rFonts w:ascii="Times New Roman" w:hAnsi="仿宋" w:eastAsia="仿宋" w:cs="Times New Roman"/>
          <w:kern w:val="32"/>
          <w:sz w:val="32"/>
          <w:szCs w:val="32"/>
        </w:rPr>
        <w:t>万</w:t>
      </w:r>
      <w:r>
        <w:rPr>
          <w:rFonts w:ascii="Times New Roman" w:hAnsi="Times New Roman" w:eastAsia="仿宋" w:cs="Times New Roman"/>
          <w:kern w:val="32"/>
          <w:sz w:val="32"/>
          <w:szCs w:val="32"/>
        </w:rPr>
        <w:t>-20</w:t>
      </w:r>
      <w:r>
        <w:rPr>
          <w:rFonts w:ascii="Times New Roman" w:hAnsi="仿宋" w:eastAsia="仿宋" w:cs="Times New Roman"/>
          <w:kern w:val="32"/>
          <w:sz w:val="32"/>
          <w:szCs w:val="32"/>
        </w:rPr>
        <w:t>万元。专项法律事务涉及投融资、兼并重组、清算注销、重大工程建设、涉外业务等，可合理上浮</w:t>
      </w:r>
      <w:r>
        <w:rPr>
          <w:rFonts w:ascii="Times New Roman" w:hAnsi="Times New Roman" w:eastAsia="仿宋" w:cs="Times New Roman"/>
          <w:kern w:val="32"/>
          <w:sz w:val="32"/>
          <w:szCs w:val="32"/>
        </w:rPr>
        <w:t>50%-100%</w:t>
      </w:r>
      <w:r>
        <w:rPr>
          <w:rFonts w:ascii="Times New Roman" w:hAnsi="仿宋" w:eastAsia="仿宋" w:cs="Times New Roman"/>
          <w:kern w:val="32"/>
          <w:sz w:val="32"/>
          <w:szCs w:val="32"/>
        </w:rPr>
        <w:t>。</w:t>
      </w:r>
    </w:p>
    <w:p>
      <w:pPr>
        <w:pStyle w:val="6"/>
        <w:spacing w:before="0" w:beforeAutospacing="0" w:after="0" w:afterAutospacing="0" w:line="520" w:lineRule="exact"/>
        <w:ind w:firstLine="643" w:firstLineChars="200"/>
        <w:jc w:val="both"/>
        <w:rPr>
          <w:rFonts w:ascii="Times New Roman" w:hAnsi="Times New Roman" w:eastAsia="仿宋" w:cs="Times New Roman"/>
          <w:kern w:val="32"/>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担任破产管理人，收费标准依据相关规定和裁判文书收取费用。</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其他收费方式根据委托事项的实际情况，由律师与委托人协商一致，由律师事务所与委托人在律师服务收费合同或者在委托代理合同中确定，但不得违反国家、省相关文件的规定。</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对办理涉及农民工、残疾人等弱势群体或者与公益活动有关的法律服务事项，可以酌情减免律师服务费。</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律师接受指派的法律援助案件，不得向受援人收取任何费用。</w:t>
      </w:r>
    </w:p>
    <w:p>
      <w:pPr>
        <w:pStyle w:val="6"/>
        <w:adjustRightInd w:val="0"/>
        <w:spacing w:before="0" w:beforeAutospacing="0" w:after="0" w:afterAutospacing="0" w:line="560" w:lineRule="exact"/>
        <w:ind w:firstLine="640" w:firstLineChars="200"/>
        <w:rPr>
          <w:rFonts w:ascii="Times New Roman" w:hAnsi="Times New Roman" w:eastAsia="仿宋" w:cs="Times New Roman"/>
          <w:kern w:val="32"/>
          <w:sz w:val="32"/>
          <w:szCs w:val="32"/>
        </w:rPr>
      </w:pPr>
      <w:r>
        <w:rPr>
          <w:rFonts w:ascii="Times New Roman" w:hAnsi="仿宋" w:eastAsia="仿宋" w:cs="Times New Roman"/>
          <w:kern w:val="32"/>
          <w:sz w:val="32"/>
          <w:szCs w:val="32"/>
        </w:rPr>
        <w:t>律师在办理委托事项过程中，如发现委托人符合法律援助条件的，应告知委托人可以申请法律援助。</w:t>
      </w:r>
    </w:p>
    <w:p>
      <w:pPr>
        <w:pStyle w:val="6"/>
        <w:adjustRightInd w:val="0"/>
        <w:spacing w:before="0" w:beforeAutospacing="0" w:after="0" w:afterAutospacing="0" w:line="52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律师不得以争揽业务为目的，通过减收或免收律师服务费吸引委托人，进行低价的不正当竞争。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本收费标准在所内以公开方式公布，律师事务所全体律师严格遵照执行，自觉接受主管部门、行业协会和社会的监督检查。</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第二十九条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第三十条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本收费标准由所务会议制订、解释、修改和废止。</w:t>
      </w:r>
    </w:p>
    <w:p>
      <w:pPr>
        <w:pStyle w:val="6"/>
        <w:adjustRightInd w:val="0"/>
        <w:spacing w:before="0" w:beforeAutospacing="0" w:after="0" w:afterAutospacing="0" w:line="560" w:lineRule="exact"/>
        <w:ind w:firstLine="643" w:firstLineChars="200"/>
        <w:rPr>
          <w:rFonts w:ascii="Times New Roman" w:hAnsi="Times New Roman" w:eastAsia="仿宋" w:cs="Times New Roman"/>
          <w:kern w:val="32"/>
          <w:sz w:val="32"/>
          <w:szCs w:val="32"/>
        </w:rPr>
      </w:pPr>
      <w:r>
        <w:rPr>
          <w:rFonts w:ascii="Times New Roman" w:hAnsi="仿宋" w:eastAsia="仿宋" w:cs="Times New Roman"/>
          <w:b/>
          <w:bCs/>
          <w:sz w:val="32"/>
          <w:szCs w:val="32"/>
        </w:rPr>
        <w:t>第三十一条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本收费标准于</w:t>
      </w:r>
      <w:r>
        <w:rPr>
          <w:rFonts w:ascii="Times New Roman" w:hAnsi="Times New Roman" w:eastAsia="仿宋" w:cs="Times New Roman"/>
          <w:kern w:val="32"/>
          <w:sz w:val="32"/>
          <w:szCs w:val="32"/>
        </w:rPr>
        <w:t>2023</w:t>
      </w:r>
      <w:r>
        <w:rPr>
          <w:rFonts w:ascii="Times New Roman" w:hAnsi="仿宋" w:eastAsia="仿宋" w:cs="Times New Roman"/>
          <w:kern w:val="32"/>
          <w:sz w:val="32"/>
          <w:szCs w:val="32"/>
        </w:rPr>
        <w:t>年</w:t>
      </w:r>
      <w:r>
        <w:rPr>
          <w:rFonts w:ascii="Times New Roman" w:hAnsi="Times New Roman" w:eastAsia="仿宋" w:cs="Times New Roman"/>
          <w:kern w:val="32"/>
          <w:sz w:val="32"/>
          <w:szCs w:val="32"/>
        </w:rPr>
        <w:t>3</w:t>
      </w:r>
      <w:r>
        <w:rPr>
          <w:rFonts w:ascii="Times New Roman" w:hAnsi="仿宋" w:eastAsia="仿宋" w:cs="Times New Roman"/>
          <w:kern w:val="32"/>
          <w:sz w:val="32"/>
          <w:szCs w:val="32"/>
        </w:rPr>
        <w:t>月</w:t>
      </w:r>
      <w:r>
        <w:rPr>
          <w:rFonts w:ascii="Times New Roman" w:hAnsi="Times New Roman" w:eastAsia="仿宋" w:cs="Times New Roman"/>
          <w:kern w:val="32"/>
          <w:sz w:val="32"/>
          <w:szCs w:val="32"/>
        </w:rPr>
        <w:t>2</w:t>
      </w:r>
      <w:r>
        <w:rPr>
          <w:rFonts w:ascii="Times New Roman" w:hAnsi="仿宋" w:eastAsia="仿宋" w:cs="Times New Roman"/>
          <w:kern w:val="32"/>
          <w:sz w:val="32"/>
          <w:szCs w:val="32"/>
        </w:rPr>
        <w:t>日经所务会议通过，并报德阳市律师协会备案。</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sz w:val="32"/>
          <w:szCs w:val="32"/>
        </w:rPr>
        <w:t>第三十二条</w:t>
      </w:r>
      <w:r>
        <w:rPr>
          <w:rFonts w:ascii="Times New Roman" w:hAnsi="Times New Roman" w:eastAsia="仿宋" w:cs="Times New Roman"/>
          <w:b/>
          <w:bCs/>
          <w:sz w:val="32"/>
          <w:szCs w:val="32"/>
        </w:rPr>
        <w:t xml:space="preserve"> </w:t>
      </w:r>
      <w:r>
        <w:rPr>
          <w:rFonts w:ascii="Times New Roman" w:hAnsi="仿宋" w:eastAsia="仿宋" w:cs="Times New Roman"/>
          <w:kern w:val="32"/>
          <w:sz w:val="32"/>
          <w:szCs w:val="32"/>
        </w:rPr>
        <w:t>本收费标准按照规定在德阳市律师协会同意备案后生效。</w:t>
      </w:r>
    </w:p>
    <w:p>
      <w:pPr>
        <w:spacing w:line="520" w:lineRule="exact"/>
        <w:ind w:firstLine="640" w:firstLineChars="200"/>
        <w:rPr>
          <w:rFonts w:ascii="Times New Roman" w:hAnsi="Times New Roman" w:eastAsia="仿宋" w:cs="Times New Roman"/>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152C3"/>
    <w:rsid w:val="00150461"/>
    <w:rsid w:val="00163348"/>
    <w:rsid w:val="001702D6"/>
    <w:rsid w:val="00176683"/>
    <w:rsid w:val="001A4911"/>
    <w:rsid w:val="001B2CA9"/>
    <w:rsid w:val="001E3F06"/>
    <w:rsid w:val="001F6B42"/>
    <w:rsid w:val="002644D8"/>
    <w:rsid w:val="0026763C"/>
    <w:rsid w:val="00287CA0"/>
    <w:rsid w:val="002A714E"/>
    <w:rsid w:val="002A728B"/>
    <w:rsid w:val="002B64F3"/>
    <w:rsid w:val="002B66A4"/>
    <w:rsid w:val="002E0982"/>
    <w:rsid w:val="002F1475"/>
    <w:rsid w:val="002F49BF"/>
    <w:rsid w:val="003517FF"/>
    <w:rsid w:val="003B4A86"/>
    <w:rsid w:val="00404C3D"/>
    <w:rsid w:val="004128C2"/>
    <w:rsid w:val="004C268B"/>
    <w:rsid w:val="004D1774"/>
    <w:rsid w:val="004D70C4"/>
    <w:rsid w:val="005245C8"/>
    <w:rsid w:val="00557E26"/>
    <w:rsid w:val="00567584"/>
    <w:rsid w:val="005E3517"/>
    <w:rsid w:val="0060739A"/>
    <w:rsid w:val="00677DBB"/>
    <w:rsid w:val="006A7EA1"/>
    <w:rsid w:val="006C311F"/>
    <w:rsid w:val="006C6CD7"/>
    <w:rsid w:val="006D6BB3"/>
    <w:rsid w:val="00751D1A"/>
    <w:rsid w:val="00770FE7"/>
    <w:rsid w:val="007752D3"/>
    <w:rsid w:val="007B2EEE"/>
    <w:rsid w:val="007D09B9"/>
    <w:rsid w:val="008542A3"/>
    <w:rsid w:val="00892619"/>
    <w:rsid w:val="008C65AC"/>
    <w:rsid w:val="00912D78"/>
    <w:rsid w:val="00915DD7"/>
    <w:rsid w:val="009652A5"/>
    <w:rsid w:val="009928C2"/>
    <w:rsid w:val="009B0D09"/>
    <w:rsid w:val="009B2BF1"/>
    <w:rsid w:val="009C08AA"/>
    <w:rsid w:val="00A40DB8"/>
    <w:rsid w:val="00A5775E"/>
    <w:rsid w:val="00A75AA1"/>
    <w:rsid w:val="00B718AA"/>
    <w:rsid w:val="00BB26EC"/>
    <w:rsid w:val="00BF6BC4"/>
    <w:rsid w:val="00C31312"/>
    <w:rsid w:val="00C351B6"/>
    <w:rsid w:val="00C42A1D"/>
    <w:rsid w:val="00CB26F6"/>
    <w:rsid w:val="00CE1660"/>
    <w:rsid w:val="00D0276C"/>
    <w:rsid w:val="00D23FC9"/>
    <w:rsid w:val="00D246FF"/>
    <w:rsid w:val="00D40349"/>
    <w:rsid w:val="00D94AA5"/>
    <w:rsid w:val="00DC11B8"/>
    <w:rsid w:val="00E53727"/>
    <w:rsid w:val="00E64635"/>
    <w:rsid w:val="00E7708B"/>
    <w:rsid w:val="00EA5D3A"/>
    <w:rsid w:val="00EA604F"/>
    <w:rsid w:val="00EF32BA"/>
    <w:rsid w:val="00F618B6"/>
    <w:rsid w:val="00F73074"/>
    <w:rsid w:val="00F75A09"/>
    <w:rsid w:val="00FB0721"/>
    <w:rsid w:val="00FE2E7F"/>
    <w:rsid w:val="396664A7"/>
    <w:rsid w:val="53992205"/>
    <w:rsid w:val="5CBF615D"/>
    <w:rsid w:val="5E7CB07C"/>
    <w:rsid w:val="62A52BBD"/>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autoRedefine/>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99"/>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564</Words>
  <Characters>3218</Characters>
  <Lines>26</Lines>
  <Paragraphs>7</Paragraphs>
  <TotalTime>495</TotalTime>
  <ScaleCrop>false</ScaleCrop>
  <LinksUpToDate>false</LinksUpToDate>
  <CharactersWithSpaces>3775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2024-09-04T05:44:10Z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