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号）及省上相关规定，本会对四川求源律师事务所提交的《四川求源律师事务所律师服务收费标准》已审查完毕，相关内容符合相关规定，本会同意备案人的备案申请，该收费标准自备案之日起至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四川求源律师事务所律师服务收费标准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万元协商确定。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万元协商确定</w:t>
      </w:r>
      <w:r>
        <w:rPr>
          <w:rFonts w:ascii="Times New Roman" w:hAnsi="Times New Roman" w:eastAsia="仿宋" w:cs="Times New Roman"/>
          <w:sz w:val="32"/>
          <w:szCs w:val="32"/>
        </w:rPr>
        <w:t>,</w:t>
      </w:r>
      <w:r>
        <w:rPr>
          <w:rFonts w:ascii="Times New Roman" w:hAnsi="仿宋" w:eastAsia="仿宋" w:cs="Times New Roman"/>
          <w:sz w:val="32"/>
          <w:szCs w:val="32"/>
        </w:rPr>
        <w:t>可合理上浮。</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万元协商约定。</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200</w:t>
      </w:r>
      <w:r>
        <w:rPr>
          <w:rFonts w:ascii="Times New Roman" w:hAnsi="仿宋" w:eastAsia="仿宋" w:cs="Times New Roman"/>
          <w:sz w:val="32"/>
          <w:szCs w:val="32"/>
        </w:rPr>
        <w:t>元至</w:t>
      </w:r>
      <w:r>
        <w:rPr>
          <w:rFonts w:ascii="Times New Roman" w:hAnsi="Times New Roman" w:eastAsia="仿宋" w:cs="Times New Roman"/>
          <w:sz w:val="32"/>
          <w:szCs w:val="32"/>
        </w:rPr>
        <w:t>3000</w:t>
      </w:r>
      <w:r>
        <w:rPr>
          <w:rFonts w:ascii="Times New Roman" w:hAnsi="仿宋" w:eastAsia="仿宋" w:cs="Times New Roman"/>
          <w:sz w:val="32"/>
          <w:szCs w:val="32"/>
        </w:rPr>
        <w:t>元协商确定收费。属于重大、疑难、复杂案件，可在前述标准基础上再上浮不超过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kern w:val="2"/>
          <w:sz w:val="32"/>
          <w:szCs w:val="32"/>
        </w:rPr>
        <w:t>现场法律咨询按</w:t>
      </w:r>
      <w:r>
        <w:rPr>
          <w:rFonts w:ascii="Times New Roman" w:hAnsi="Times New Roman" w:eastAsia="仿宋" w:cs="Times New Roman"/>
          <w:kern w:val="2"/>
          <w:sz w:val="32"/>
          <w:szCs w:val="32"/>
        </w:rPr>
        <w:t>200—500</w:t>
      </w:r>
      <w:r>
        <w:rPr>
          <w:rFonts w:ascii="Times New Roman" w:hAnsi="仿宋" w:eastAsia="仿宋" w:cs="Times New Roman"/>
          <w:kern w:val="2"/>
          <w:sz w:val="32"/>
          <w:szCs w:val="32"/>
        </w:rPr>
        <w:t>元</w:t>
      </w:r>
      <w:r>
        <w:rPr>
          <w:rFonts w:ascii="Times New Roman" w:hAnsi="Times New Roman" w:eastAsia="仿宋" w:cs="Times New Roman"/>
          <w:kern w:val="2"/>
          <w:sz w:val="32"/>
          <w:szCs w:val="32"/>
        </w:rPr>
        <w:t>/</w:t>
      </w:r>
      <w:r>
        <w:rPr>
          <w:rFonts w:ascii="Times New Roman" w:hAnsi="仿宋" w:eastAsia="仿宋" w:cs="Times New Roman"/>
          <w:kern w:val="2"/>
          <w:sz w:val="32"/>
          <w:szCs w:val="32"/>
        </w:rPr>
        <w:t>小时确定收费，咨询时间不足</w:t>
      </w:r>
      <w:r>
        <w:rPr>
          <w:rFonts w:ascii="Times New Roman" w:hAnsi="Times New Roman" w:eastAsia="仿宋" w:cs="Times New Roman"/>
          <w:kern w:val="2"/>
          <w:sz w:val="32"/>
          <w:szCs w:val="32"/>
        </w:rPr>
        <w:t>1</w:t>
      </w:r>
      <w:r>
        <w:rPr>
          <w:rFonts w:ascii="Times New Roman" w:hAnsi="仿宋" w:eastAsia="仿宋" w:cs="Times New Roman"/>
          <w:kern w:val="2"/>
          <w:sz w:val="32"/>
          <w:szCs w:val="32"/>
        </w:rPr>
        <w:t>小时的按</w:t>
      </w:r>
      <w:r>
        <w:rPr>
          <w:rFonts w:ascii="Times New Roman" w:hAnsi="Times New Roman" w:eastAsia="仿宋" w:cs="Times New Roman"/>
          <w:kern w:val="2"/>
          <w:sz w:val="32"/>
          <w:szCs w:val="32"/>
        </w:rPr>
        <w:t>1</w:t>
      </w:r>
      <w:r>
        <w:rPr>
          <w:rFonts w:ascii="Times New Roman" w:hAnsi="仿宋" w:eastAsia="仿宋" w:cs="Times New Roman"/>
          <w:kern w:val="2"/>
          <w:sz w:val="32"/>
          <w:szCs w:val="32"/>
        </w:rPr>
        <w:t>小时计费。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w:t>
      </w:r>
      <w:r>
        <w:rPr>
          <w:rFonts w:ascii="Times New Roman" w:hAnsi="仿宋" w:eastAsia="仿宋" w:cs="Times New Roman"/>
          <w:sz w:val="32"/>
          <w:szCs w:val="32"/>
        </w:rPr>
        <w:t>万元范围内协商收费，可合理上浮</w:t>
      </w:r>
      <w:r>
        <w:rPr>
          <w:rFonts w:ascii="Times New Roman" w:hAnsi="Times New Roman" w:eastAsia="仿宋" w:cs="Times New Roman"/>
          <w:sz w:val="32"/>
          <w:szCs w:val="32"/>
        </w:rPr>
        <w:t>30%</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w:t>
      </w:r>
      <w:r>
        <w:rPr>
          <w:rFonts w:ascii="Times New Roman" w:hAnsi="仿宋" w:eastAsia="仿宋" w:cs="Times New Roman"/>
          <w:sz w:val="32"/>
          <w:szCs w:val="32"/>
        </w:rPr>
        <w:t>万元以下部分</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收费比例</w:t>
      </w:r>
      <w:r>
        <w:rPr>
          <w:rFonts w:ascii="Times New Roman" w:hAnsi="Times New Roman" w:eastAsia="仿宋" w:cs="Times New Roman"/>
          <w:sz w:val="32"/>
          <w:szCs w:val="32"/>
        </w:rPr>
        <w:t xml:space="preserve"> 8%—10%</w:t>
      </w:r>
      <w:r>
        <w:rPr>
          <w:rFonts w:ascii="Times New Roman" w:hAnsi="仿宋" w:eastAsia="仿宋" w:cs="Times New Roman"/>
          <w:sz w:val="32"/>
          <w:szCs w:val="32"/>
        </w:rPr>
        <w:t>，最低不少于</w:t>
      </w:r>
      <w:r>
        <w:rPr>
          <w:rFonts w:ascii="Times New Roman" w:hAnsi="Times New Roman" w:eastAsia="仿宋" w:cs="Times New Roman"/>
          <w:sz w:val="32"/>
          <w:szCs w:val="32"/>
        </w:rPr>
        <w:t>3500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万元部分</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 xml:space="preserve">) </w:t>
      </w:r>
      <w:r>
        <w:rPr>
          <w:rFonts w:ascii="Times New Roman" w:hAnsi="仿宋" w:eastAsia="仿宋" w:cs="Times New Roman"/>
          <w:sz w:val="32"/>
          <w:szCs w:val="32"/>
        </w:rPr>
        <w:t>收费比例</w:t>
      </w:r>
      <w:r>
        <w:rPr>
          <w:rFonts w:ascii="Times New Roman" w:hAnsi="Times New Roman" w:eastAsia="仿宋" w:cs="Times New Roman"/>
          <w:sz w:val="32"/>
          <w:szCs w:val="32"/>
        </w:rPr>
        <w:t>7%—9%</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万元部分</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100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收费比例</w:t>
      </w:r>
      <w:r>
        <w:rPr>
          <w:rFonts w:ascii="Times New Roman" w:hAnsi="Times New Roman" w:eastAsia="仿宋" w:cs="Times New Roman"/>
          <w:sz w:val="32"/>
          <w:szCs w:val="32"/>
        </w:rPr>
        <w:t>6%-8%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500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收费比例</w:t>
      </w:r>
      <w:r>
        <w:rPr>
          <w:rFonts w:ascii="Times New Roman" w:hAnsi="Times New Roman" w:eastAsia="仿宋" w:cs="Times New Roman"/>
          <w:sz w:val="32"/>
          <w:szCs w:val="32"/>
        </w:rPr>
        <w:t xml:space="preserve"> 5%-7%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1,000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收费比例</w:t>
      </w:r>
      <w:r>
        <w:rPr>
          <w:rFonts w:ascii="Times New Roman" w:hAnsi="Times New Roman" w:eastAsia="仿宋" w:cs="Times New Roman"/>
          <w:sz w:val="32"/>
          <w:szCs w:val="32"/>
        </w:rPr>
        <w:t>4%-6%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（六）</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万元）收费比例</w:t>
      </w:r>
      <w:r>
        <w:rPr>
          <w:rFonts w:ascii="Times New Roman" w:hAnsi="Times New Roman" w:eastAsia="仿宋" w:cs="Times New Roman"/>
          <w:sz w:val="32"/>
          <w:szCs w:val="32"/>
        </w:rPr>
        <w:t xml:space="preserve">3%-5% </w:t>
      </w:r>
      <w:r>
        <w:rPr>
          <w:rFonts w:ascii="Times New Roman" w:hAnsi="仿宋" w:eastAsia="仿宋" w:cs="Times New Roman"/>
          <w:sz w:val="32"/>
          <w:szCs w:val="32"/>
        </w:rPr>
        <w:t>；</w:t>
      </w:r>
      <w:r>
        <w:rPr>
          <w:rFonts w:ascii="Times New Roman" w:hAnsi="Times New Roman" w:eastAsia="仿宋" w:cs="Times New Roman"/>
          <w:sz w:val="32"/>
          <w:szCs w:val="32"/>
        </w:rPr>
        <w:t xml:space="preserve">                 </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（七）</w:t>
      </w:r>
      <w:r>
        <w:rPr>
          <w:rFonts w:ascii="Times New Roman" w:hAnsi="Times New Roman" w:eastAsia="仿宋" w:cs="Times New Roman"/>
          <w:sz w:val="32"/>
          <w:szCs w:val="32"/>
        </w:rPr>
        <w:t>5000</w:t>
      </w:r>
      <w:r>
        <w:rPr>
          <w:rFonts w:ascii="Times New Roman" w:hAnsi="仿宋" w:eastAsia="仿宋" w:cs="Times New Roman"/>
          <w:sz w:val="32"/>
          <w:szCs w:val="32"/>
        </w:rPr>
        <w:t>万元以上部分收费比例</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w:t>
      </w:r>
      <w:r>
        <w:rPr>
          <w:rFonts w:ascii="Times New Roman" w:hAnsi="仿宋" w:eastAsia="仿宋" w:cs="Times New Roman"/>
          <w:sz w:val="32"/>
          <w:szCs w:val="32"/>
        </w:rPr>
        <w:t>收费，代理执行案件也可采用风险代理或计时收费。但不能采用风险代理的案件除外。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spacing w:line="520" w:lineRule="exact"/>
        <w:rPr>
          <w:rFonts w:ascii="Times New Roman" w:hAnsi="Times New Roman" w:eastAsia="仿宋" w:cs="Times New Roman"/>
          <w:kern w:val="0"/>
          <w:sz w:val="32"/>
          <w:szCs w:val="32"/>
        </w:rPr>
      </w:pP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kern w:val="0"/>
          <w:sz w:val="32"/>
          <w:szCs w:val="32"/>
        </w:rPr>
        <w:t>涉及财产关系的民事案件采取风险代理的</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应比照该案法院或者仲裁机构的案件受理费收取基础代理费，并按下列收费比例协商确定收取风险代理费：</w:t>
      </w:r>
    </w:p>
    <w:p>
      <w:pPr>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万元以下的部分</w:t>
      </w:r>
      <w:r>
        <w:rPr>
          <w:rFonts w:ascii="Times New Roman" w:hAnsi="仿宋" w:eastAsia="仿宋" w:cs="Times New Roman"/>
          <w:kern w:val="0"/>
          <w:sz w:val="32"/>
          <w:szCs w:val="32"/>
        </w:rPr>
        <w:t>收费比例</w:t>
      </w:r>
      <w:r>
        <w:rPr>
          <w:rFonts w:ascii="Times New Roman" w:hAnsi="Times New Roman" w:eastAsia="仿宋" w:cs="Times New Roman"/>
          <w:sz w:val="32"/>
          <w:szCs w:val="32"/>
        </w:rPr>
        <w:t>10%-18%</w:t>
      </w:r>
      <w:r>
        <w:rPr>
          <w:rFonts w:ascii="Times New Roman" w:hAnsi="仿宋" w:eastAsia="仿宋" w:cs="Times New Roman"/>
          <w:sz w:val="32"/>
          <w:szCs w:val="32"/>
        </w:rPr>
        <w:t>；</w:t>
      </w:r>
    </w:p>
    <w:p>
      <w:pPr>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w:t>
      </w:r>
      <w:r>
        <w:rPr>
          <w:rFonts w:ascii="Times New Roman" w:hAnsi="仿宋" w:eastAsia="仿宋" w:cs="Times New Roman"/>
          <w:kern w:val="0"/>
          <w:sz w:val="32"/>
          <w:szCs w:val="32"/>
        </w:rPr>
        <w:t>收费比例</w:t>
      </w:r>
      <w:r>
        <w:rPr>
          <w:rFonts w:ascii="Times New Roman" w:hAnsi="Times New Roman" w:eastAsia="仿宋" w:cs="Times New Roman"/>
          <w:sz w:val="32"/>
          <w:szCs w:val="32"/>
        </w:rPr>
        <w:t>8%-15%</w:t>
      </w:r>
      <w:r>
        <w:rPr>
          <w:rFonts w:ascii="Times New Roman" w:hAnsi="仿宋" w:eastAsia="仿宋" w:cs="Times New Roman"/>
          <w:sz w:val="32"/>
          <w:szCs w:val="32"/>
        </w:rPr>
        <w:t>；</w:t>
      </w:r>
    </w:p>
    <w:p>
      <w:pPr>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（三）</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w:t>
      </w:r>
      <w:r>
        <w:rPr>
          <w:rFonts w:ascii="Times New Roman" w:hAnsi="仿宋" w:eastAsia="仿宋" w:cs="Times New Roman"/>
          <w:kern w:val="0"/>
          <w:sz w:val="32"/>
          <w:szCs w:val="32"/>
        </w:rPr>
        <w:t>收费比例</w:t>
      </w:r>
      <w:r>
        <w:rPr>
          <w:rFonts w:ascii="Times New Roman" w:hAnsi="Times New Roman" w:eastAsia="仿宋" w:cs="Times New Roman"/>
          <w:sz w:val="32"/>
          <w:szCs w:val="32"/>
        </w:rPr>
        <w:t>6%-12%</w:t>
      </w:r>
      <w:r>
        <w:rPr>
          <w:rFonts w:ascii="Times New Roman" w:hAnsi="仿宋" w:eastAsia="仿宋" w:cs="Times New Roman"/>
          <w:sz w:val="32"/>
          <w:szCs w:val="32"/>
        </w:rPr>
        <w:t>；</w:t>
      </w:r>
    </w:p>
    <w:p>
      <w:pPr>
        <w:spacing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（四）</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w:t>
      </w:r>
      <w:r>
        <w:rPr>
          <w:rFonts w:ascii="Times New Roman" w:hAnsi="仿宋" w:eastAsia="仿宋" w:cs="Times New Roman"/>
          <w:kern w:val="0"/>
          <w:sz w:val="32"/>
          <w:szCs w:val="32"/>
        </w:rPr>
        <w:t>收费比例</w:t>
      </w:r>
      <w:r>
        <w:rPr>
          <w:rFonts w:ascii="Times New Roman" w:hAnsi="Times New Roman" w:eastAsia="仿宋" w:cs="Times New Roman"/>
          <w:sz w:val="32"/>
          <w:szCs w:val="32"/>
        </w:rPr>
        <w:t>5%-9%</w:t>
      </w:r>
      <w:r>
        <w:rPr>
          <w:rFonts w:ascii="Times New Roman" w:hAnsi="仿宋" w:eastAsia="仿宋" w:cs="Times New Roman"/>
          <w:sz w:val="32"/>
          <w:szCs w:val="32"/>
        </w:rPr>
        <w:t>；</w:t>
      </w:r>
    </w:p>
    <w:p>
      <w:pPr>
        <w:spacing w:line="520" w:lineRule="exact"/>
        <w:rPr>
          <w:rFonts w:ascii="Times New Roman" w:hAnsi="Times New Roman" w:eastAsia="仿宋" w:cs="Times New Roman"/>
          <w:kern w:val="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w:t>
      </w:r>
      <w:r>
        <w:rPr>
          <w:rFonts w:ascii="Times New Roman" w:hAnsi="仿宋" w:eastAsia="仿宋" w:cs="Times New Roman"/>
          <w:kern w:val="0"/>
          <w:sz w:val="32"/>
          <w:szCs w:val="32"/>
        </w:rPr>
        <w:t>收费比例</w:t>
      </w:r>
      <w:r>
        <w:rPr>
          <w:rFonts w:ascii="Times New Roman" w:hAnsi="Times New Roman" w:eastAsia="仿宋" w:cs="Times New Roman"/>
          <w:sz w:val="32"/>
          <w:szCs w:val="32"/>
        </w:rPr>
        <w:t>4%-6%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风险代理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w:t>
      </w:r>
    </w:p>
    <w:p>
      <w:pPr>
        <w:spacing w:line="520" w:lineRule="exact"/>
        <w:rPr>
          <w:rFonts w:ascii="Times New Roman" w:hAnsi="Times New Roman" w:eastAsia="仿宋" w:cs="Times New Roman"/>
          <w:kern w:val="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（一）</w:t>
      </w:r>
      <w:r>
        <w:rPr>
          <w:rFonts w:ascii="Times New Roman" w:hAnsi="仿宋" w:eastAsia="仿宋" w:cs="Times New Roman"/>
          <w:kern w:val="0"/>
          <w:sz w:val="32"/>
          <w:szCs w:val="32"/>
        </w:rPr>
        <w:t>担任刑事案件犯罪嫌疑人、被告人的辩护人收费标准：</w:t>
      </w:r>
    </w:p>
    <w:p>
      <w:pPr>
        <w:pStyle w:val="6"/>
        <w:spacing w:before="0" w:beforeAutospacing="0" w:after="0" w:afterAutospacing="0"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4000</w:t>
      </w:r>
      <w:r>
        <w:rPr>
          <w:rFonts w:ascii="Times New Roman" w:hAnsi="仿宋" w:eastAsia="仿宋" w:cs="Times New Roman"/>
          <w:sz w:val="32"/>
          <w:szCs w:val="32"/>
        </w:rPr>
        <w:t>元</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widowControl/>
        <w:spacing w:line="520" w:lineRule="exact"/>
        <w:ind w:firstLine="160" w:firstLineChars="50"/>
        <w:rPr>
          <w:rFonts w:ascii="Times New Roman" w:hAnsi="Times New Roman" w:eastAsia="仿宋" w:cs="Times New Roman"/>
          <w:kern w:val="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（二）二审、死刑复核、申诉、再审阶段，按照一审阶段的收费标准收取律师费。</w:t>
      </w:r>
    </w:p>
    <w:p>
      <w:pPr>
        <w:widowControl/>
        <w:spacing w:line="52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（三）担任刑事案件自诉人、被害人的代理人按上列标准执行。</w:t>
      </w:r>
      <w:r>
        <w:rPr>
          <w:rFonts w:ascii="Times New Roman" w:hAnsi="Times New Roman" w:eastAsia="仿宋" w:cs="Times New Roman"/>
          <w:kern w:val="0"/>
          <w:sz w:val="32"/>
          <w:szCs w:val="32"/>
        </w:rPr>
        <w:t xml:space="preserve"> </w:t>
      </w:r>
    </w:p>
    <w:p>
      <w:pPr>
        <w:widowControl/>
        <w:spacing w:line="52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（四）刑事附带民事代理按民商事案件收费标准执行。</w:t>
      </w:r>
    </w:p>
    <w:p>
      <w:pPr>
        <w:widowControl/>
        <w:spacing w:line="520" w:lineRule="exact"/>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（五）刑事案件的犯罪嫌疑人、被告人同时涉及数个罪名或数起犯罪事实，可按照所涉罪名或犯罪事实分别计件收费。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—2</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2</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8%</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6</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5</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5</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03D4B"/>
    <w:rsid w:val="00060B2C"/>
    <w:rsid w:val="00086D6F"/>
    <w:rsid w:val="000A21C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2F6D8F"/>
    <w:rsid w:val="00325F63"/>
    <w:rsid w:val="003517FF"/>
    <w:rsid w:val="003B4A86"/>
    <w:rsid w:val="00404C3D"/>
    <w:rsid w:val="004128C2"/>
    <w:rsid w:val="00426471"/>
    <w:rsid w:val="004C268B"/>
    <w:rsid w:val="004D1774"/>
    <w:rsid w:val="004D70C4"/>
    <w:rsid w:val="005245C8"/>
    <w:rsid w:val="00557E26"/>
    <w:rsid w:val="00567584"/>
    <w:rsid w:val="005E5981"/>
    <w:rsid w:val="00677DBB"/>
    <w:rsid w:val="006C311F"/>
    <w:rsid w:val="006C6CD7"/>
    <w:rsid w:val="006D6BB3"/>
    <w:rsid w:val="00751D1A"/>
    <w:rsid w:val="007752D3"/>
    <w:rsid w:val="007B2EEE"/>
    <w:rsid w:val="007D09B9"/>
    <w:rsid w:val="008542A3"/>
    <w:rsid w:val="00892619"/>
    <w:rsid w:val="008C65AC"/>
    <w:rsid w:val="00912D78"/>
    <w:rsid w:val="00915DD7"/>
    <w:rsid w:val="00943F3C"/>
    <w:rsid w:val="009928C2"/>
    <w:rsid w:val="009B0D09"/>
    <w:rsid w:val="009B2BF1"/>
    <w:rsid w:val="009C08AA"/>
    <w:rsid w:val="00A40DB8"/>
    <w:rsid w:val="00A5775E"/>
    <w:rsid w:val="00A75AA1"/>
    <w:rsid w:val="00AE780A"/>
    <w:rsid w:val="00B718AA"/>
    <w:rsid w:val="00B8134E"/>
    <w:rsid w:val="00BB26EC"/>
    <w:rsid w:val="00BF6BC4"/>
    <w:rsid w:val="00C31312"/>
    <w:rsid w:val="00C42A1D"/>
    <w:rsid w:val="00CB26F6"/>
    <w:rsid w:val="00CE1660"/>
    <w:rsid w:val="00D0276C"/>
    <w:rsid w:val="00D23FC9"/>
    <w:rsid w:val="00D246FF"/>
    <w:rsid w:val="00D40349"/>
    <w:rsid w:val="00D94AA5"/>
    <w:rsid w:val="00DC11B8"/>
    <w:rsid w:val="00DD09AC"/>
    <w:rsid w:val="00E53727"/>
    <w:rsid w:val="00E64635"/>
    <w:rsid w:val="00E7708B"/>
    <w:rsid w:val="00EA5D3A"/>
    <w:rsid w:val="00ED7421"/>
    <w:rsid w:val="00EF32BA"/>
    <w:rsid w:val="00F618B6"/>
    <w:rsid w:val="00F73074"/>
    <w:rsid w:val="00FB0721"/>
    <w:rsid w:val="00FE2E7F"/>
    <w:rsid w:val="18D6149C"/>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748</Words>
  <Characters>4265</Characters>
  <Lines>35</Lines>
  <Paragraphs>10</Paragraphs>
  <TotalTime>482</TotalTime>
  <ScaleCrop>false</ScaleCrop>
  <LinksUpToDate>false</LinksUpToDate>
  <CharactersWithSpaces>5003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2024-09-03T07:42:20Z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