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hint="eastAsia" w:ascii="仿宋" w:hAnsi="仿宋" w:eastAsia="仿宋" w:cs="方正小标宋简体"/>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64</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号）及省上相关规定，本会对四川新成名律师事务所提交的《四川新成名律师事务所律师服务收费标准》已审查完毕，相关内容符合相关规定，本会同意备案人的备案申请，该收费标准自备案之日起至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四川新成名律师事务所律师服务收费标准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律师办理委托事项过程中发生的诉讼费、仲裁费、鉴定费、公证费、异地办案差旅费、专家论证费等费用，以及律师事务所代委托人支付的其他费用，由委托人另行支付。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1</w:t>
      </w:r>
      <w:r>
        <w:rPr>
          <w:rFonts w:ascii="Times New Roman" w:hAnsi="仿宋" w:eastAsia="仿宋" w:cs="Times New Roman"/>
          <w:sz w:val="32"/>
          <w:szCs w:val="32"/>
        </w:rPr>
        <w:t>千元</w:t>
      </w:r>
      <w:r>
        <w:rPr>
          <w:rFonts w:ascii="Times New Roman" w:hAnsi="Times New Roman" w:eastAsia="仿宋" w:cs="Times New Roman"/>
          <w:sz w:val="32"/>
          <w:szCs w:val="32"/>
        </w:rPr>
        <w:t>—10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（三）企业合规体系建设、专项事务法律顾问、法律风险评估或论证、合法性审查、法律意见书、尽职调查、法律培训等，不涉及财产的，可按件收费，每件</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—30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（四）立法调研、起草或者修改法律法规、规范性文件、课题调研、清理规范性文件等，可按件收费，每件</w:t>
      </w:r>
      <w:r>
        <w:rPr>
          <w:rFonts w:ascii="Times New Roman" w:hAnsi="Times New Roman" w:eastAsia="仿宋" w:cs="Times New Roman"/>
          <w:sz w:val="32"/>
          <w:szCs w:val="32"/>
        </w:rPr>
        <w:t>5</w:t>
      </w:r>
      <w:r>
        <w:rPr>
          <w:rFonts w:ascii="Times New Roman" w:hAnsi="仿宋" w:eastAsia="仿宋" w:cs="Times New Roman"/>
          <w:sz w:val="32"/>
          <w:szCs w:val="32"/>
        </w:rPr>
        <w:t>万</w:t>
      </w:r>
      <w:r>
        <w:rPr>
          <w:rFonts w:ascii="Times New Roman" w:hAnsi="Times New Roman" w:eastAsia="仿宋" w:cs="Times New Roman"/>
          <w:sz w:val="32"/>
          <w:szCs w:val="32"/>
        </w:rPr>
        <w:t>—50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对于上述按件收费情形，可根据案件情况、复杂程度，合理上浮，不超过</w:t>
      </w:r>
      <w:r>
        <w:rPr>
          <w:rFonts w:ascii="Times New Roman" w:hAnsi="Times New Roman" w:eastAsia="仿宋" w:cs="Times New Roman"/>
          <w:sz w:val="32"/>
          <w:szCs w:val="32"/>
        </w:rPr>
        <w:t>50%</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500</w:t>
      </w:r>
      <w:r>
        <w:rPr>
          <w:rFonts w:ascii="Times New Roman" w:hAnsi="仿宋" w:eastAsia="仿宋" w:cs="Times New Roman"/>
          <w:sz w:val="32"/>
          <w:szCs w:val="32"/>
        </w:rPr>
        <w:t>元至</w:t>
      </w:r>
      <w:r>
        <w:rPr>
          <w:rFonts w:ascii="Times New Roman" w:hAnsi="Times New Roman" w:eastAsia="仿宋" w:cs="Times New Roman"/>
          <w:sz w:val="32"/>
          <w:szCs w:val="32"/>
        </w:rPr>
        <w:t>6000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8</w:t>
      </w:r>
      <w:r>
        <w:rPr>
          <w:rFonts w:ascii="Times New Roman" w:hAnsi="仿宋" w:eastAsia="仿宋" w:cs="Times New Roman"/>
          <w:sz w:val="32"/>
          <w:szCs w:val="32"/>
        </w:rPr>
        <w:t>千</w:t>
      </w:r>
      <w:r>
        <w:rPr>
          <w:rFonts w:ascii="Times New Roman" w:hAnsi="Times New Roman" w:eastAsia="仿宋" w:cs="Times New Roman"/>
          <w:sz w:val="32"/>
          <w:szCs w:val="32"/>
        </w:rPr>
        <w:t>-30</w:t>
      </w:r>
      <w:r>
        <w:rPr>
          <w:rFonts w:ascii="Times New Roman" w:hAnsi="仿宋" w:eastAsia="仿宋" w:cs="Times New Roman"/>
          <w:sz w:val="32"/>
          <w:szCs w:val="32"/>
        </w:rPr>
        <w:t>万元范围内收取律师服务费，可根据案件情况，合理上浮，不超过</w:t>
      </w:r>
      <w:r>
        <w:rPr>
          <w:rFonts w:ascii="Times New Roman" w:hAnsi="Times New Roman" w:eastAsia="仿宋" w:cs="Times New Roman"/>
          <w:sz w:val="32"/>
          <w:szCs w:val="32"/>
        </w:rPr>
        <w:t>50%</w:t>
      </w:r>
      <w:r>
        <w:rPr>
          <w:rFonts w:ascii="Times New Roman" w:hAnsi="仿宋" w:eastAsia="仿宋" w:cs="Times New Roman"/>
          <w:sz w:val="32"/>
          <w:szCs w:val="32"/>
        </w:rPr>
        <w:t>。</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7%-9%</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5%-7%</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3%-5%;</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20%</w:t>
      </w:r>
      <w:r>
        <w:rPr>
          <w:rFonts w:ascii="Times New Roman" w:hAnsi="仿宋" w:eastAsia="仿宋" w:cs="Times New Roman"/>
          <w:sz w:val="32"/>
          <w:szCs w:val="32"/>
        </w:rPr>
        <w:t>的优惠。同时代理本诉、本请求和反诉、反请求案件的，反诉、反请求按标的额以民事诉讼案件一审阶段的收费标准给予不超过</w:t>
      </w:r>
      <w:r>
        <w:rPr>
          <w:rFonts w:ascii="Times New Roman" w:hAnsi="Times New Roman" w:eastAsia="仿宋" w:cs="Times New Roman"/>
          <w:sz w:val="32"/>
          <w:szCs w:val="32"/>
        </w:rPr>
        <w:t>20%</w:t>
      </w:r>
      <w:r>
        <w:rPr>
          <w:rFonts w:ascii="Times New Roman" w:hAnsi="仿宋" w:eastAsia="仿宋" w:cs="Times New Roman"/>
          <w:sz w:val="32"/>
          <w:szCs w:val="32"/>
        </w:rPr>
        <w:t>的优惠。</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sz w:val="32"/>
          <w:szCs w:val="32"/>
        </w:rPr>
        <w:t xml:space="preserve"> </w:t>
      </w:r>
      <w:r>
        <w:rPr>
          <w:rFonts w:ascii="Times New Roman" w:hAnsi="仿宋" w:eastAsia="仿宋" w:cs="Times New Roman"/>
          <w:sz w:val="32"/>
          <w:szCs w:val="32"/>
        </w:rPr>
        <w:t>投融资、上市、并购、重组、改制、破产、清算、公司设立、公司治理结构设计、股权及债权债务转让等，参照第十二条标准收费。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9%-18%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5%-12%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3%-9%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2%-6%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阶段、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、侦查阶段、审查起诉阶段、一审阶段、二审阶段，每个阶段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万元；上述阶段同时由本所律师代理的，可给予优惠；</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、重审、申诉、再审，每件每阶段按照</w:t>
      </w:r>
      <w:r>
        <w:rPr>
          <w:rFonts w:ascii="Times New Roman" w:hAnsi="Times New Roman" w:eastAsia="仿宋" w:cs="Times New Roman"/>
          <w:sz w:val="32"/>
          <w:szCs w:val="32"/>
        </w:rPr>
        <w:t>2</w:t>
      </w:r>
      <w:r>
        <w:rPr>
          <w:rFonts w:ascii="Times New Roman" w:hAnsi="仿宋" w:eastAsia="仿宋" w:cs="Times New Roman"/>
          <w:sz w:val="32"/>
          <w:szCs w:val="32"/>
        </w:rPr>
        <w:t>万</w:t>
      </w:r>
      <w:r>
        <w:rPr>
          <w:rFonts w:ascii="Times New Roman" w:hAnsi="Times New Roman" w:eastAsia="仿宋" w:cs="Times New Roman"/>
          <w:sz w:val="32"/>
          <w:szCs w:val="32"/>
        </w:rPr>
        <w:t>-30</w:t>
      </w:r>
      <w:r>
        <w:rPr>
          <w:rFonts w:ascii="Times New Roman" w:hAnsi="仿宋" w:eastAsia="仿宋" w:cs="Times New Roman"/>
          <w:sz w:val="32"/>
          <w:szCs w:val="32"/>
        </w:rPr>
        <w:t>万元收取，如上述案件经重审、申诉、再审，又涉及一审、二审阶段及其他阶段的，则每个阶段另行按照本条对应的费用加收；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、案件涉及有财产及其他标的，参照本标准第二章第二节的规定执行。</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不能采取或变相采取风险代理收费的，参照本标准第二章第二节的规定执行。</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选择计时收费的案件，如涉及涉外（含港、澳、台）案件及重大、疑难、复杂及律师工作量大的民事诉讼、仲裁案件，可以按计时收费标准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涉外（含涉港、澳、台）案件的收费标准，原则上按照本收费标准上浮</w:t>
      </w:r>
      <w:r>
        <w:rPr>
          <w:rFonts w:ascii="Times New Roman" w:hAnsi="Times New Roman" w:eastAsia="仿宋" w:cs="Times New Roman"/>
          <w:sz w:val="32"/>
          <w:szCs w:val="32"/>
        </w:rPr>
        <w:t>3</w:t>
      </w:r>
      <w:r>
        <w:rPr>
          <w:rFonts w:ascii="Times New Roman" w:hAnsi="仿宋" w:eastAsia="仿宋" w:cs="Times New Roman"/>
          <w:sz w:val="32"/>
          <w:szCs w:val="32"/>
        </w:rPr>
        <w:t>倍执行。经委托人同意，也可以由本所参照外国或港、澳、台地区律师事务所驻我国代表机构办理同类法律事务的收费标准，与委托人协商确定收费数额。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对于重大、疑难、复杂及律师工作量大的民事诉讼、仲裁案件，可以在民事诉讼案件一审阶段的收费标准基础上浮，但不超过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办理职务犯罪、异地、重大、疑难、复杂、社会影响较大的刑事诉讼案件，可以在本收费标准中刑事收费标准基础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第二十八条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全体律师除前述第三十条、第三十一条涉及案件外，其他案件收费应严格按本收费标准执行，不得以争揽业务为目的，通过减收或免收律师服务费吸引委托人，进行低价的不正当竞争。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第三十三条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本收费标准应当按照相关规定予以备案，并在所内公示，律师事务所全体律师严格遵照执行，并接受社会监督。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第三十四条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spacing w:line="520" w:lineRule="exact"/>
        <w:ind w:firstLine="640" w:firstLineChars="200"/>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0DF7"/>
    <w:rsid w:val="000A5223"/>
    <w:rsid w:val="000B3680"/>
    <w:rsid w:val="00150461"/>
    <w:rsid w:val="00163348"/>
    <w:rsid w:val="001702D6"/>
    <w:rsid w:val="00176683"/>
    <w:rsid w:val="001B2CA9"/>
    <w:rsid w:val="002644D8"/>
    <w:rsid w:val="0026763C"/>
    <w:rsid w:val="00287CA0"/>
    <w:rsid w:val="002A714E"/>
    <w:rsid w:val="002A728B"/>
    <w:rsid w:val="002B64F3"/>
    <w:rsid w:val="002B66A4"/>
    <w:rsid w:val="002E0982"/>
    <w:rsid w:val="002E42B4"/>
    <w:rsid w:val="002F49BF"/>
    <w:rsid w:val="003517FF"/>
    <w:rsid w:val="0039686F"/>
    <w:rsid w:val="003B4A86"/>
    <w:rsid w:val="003B543A"/>
    <w:rsid w:val="00404C3D"/>
    <w:rsid w:val="004128C2"/>
    <w:rsid w:val="004331D5"/>
    <w:rsid w:val="004918B7"/>
    <w:rsid w:val="004C268B"/>
    <w:rsid w:val="004D1774"/>
    <w:rsid w:val="004D70C4"/>
    <w:rsid w:val="005238F6"/>
    <w:rsid w:val="005245C8"/>
    <w:rsid w:val="00557E26"/>
    <w:rsid w:val="00567584"/>
    <w:rsid w:val="005F5624"/>
    <w:rsid w:val="00677DBB"/>
    <w:rsid w:val="006C311F"/>
    <w:rsid w:val="006C6CD7"/>
    <w:rsid w:val="006D6BB3"/>
    <w:rsid w:val="006E3611"/>
    <w:rsid w:val="006E65AD"/>
    <w:rsid w:val="00751D1A"/>
    <w:rsid w:val="007752D3"/>
    <w:rsid w:val="007B2EEE"/>
    <w:rsid w:val="007D09B9"/>
    <w:rsid w:val="008542A3"/>
    <w:rsid w:val="0087282D"/>
    <w:rsid w:val="00892619"/>
    <w:rsid w:val="008C65AC"/>
    <w:rsid w:val="008D3B98"/>
    <w:rsid w:val="00912D78"/>
    <w:rsid w:val="00915DD7"/>
    <w:rsid w:val="00926108"/>
    <w:rsid w:val="009928C2"/>
    <w:rsid w:val="009B0D09"/>
    <w:rsid w:val="009B2BF1"/>
    <w:rsid w:val="009C08AA"/>
    <w:rsid w:val="00A40DB8"/>
    <w:rsid w:val="00A5775E"/>
    <w:rsid w:val="00A75AA1"/>
    <w:rsid w:val="00B455A3"/>
    <w:rsid w:val="00B718AA"/>
    <w:rsid w:val="00BB26EC"/>
    <w:rsid w:val="00BF6BC4"/>
    <w:rsid w:val="00C31312"/>
    <w:rsid w:val="00C42A1D"/>
    <w:rsid w:val="00C80A1E"/>
    <w:rsid w:val="00CA49FD"/>
    <w:rsid w:val="00CB26F6"/>
    <w:rsid w:val="00CE1660"/>
    <w:rsid w:val="00D0276C"/>
    <w:rsid w:val="00D23FC9"/>
    <w:rsid w:val="00D246FF"/>
    <w:rsid w:val="00D40349"/>
    <w:rsid w:val="00D94AA5"/>
    <w:rsid w:val="00DC11B8"/>
    <w:rsid w:val="00DE701F"/>
    <w:rsid w:val="00E53727"/>
    <w:rsid w:val="00E64635"/>
    <w:rsid w:val="00E7708B"/>
    <w:rsid w:val="00EA5D3A"/>
    <w:rsid w:val="00EF32BA"/>
    <w:rsid w:val="00F00D6F"/>
    <w:rsid w:val="00F618B6"/>
    <w:rsid w:val="00F73074"/>
    <w:rsid w:val="00FB0721"/>
    <w:rsid w:val="00FE2E7F"/>
    <w:rsid w:val="396664A7"/>
    <w:rsid w:val="4A822BEC"/>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link w:val="12"/>
    <w:autoRedefine/>
    <w:qFormat/>
    <w:uiPriority w:val="0"/>
    <w:rPr>
      <w:sz w:val="18"/>
      <w:szCs w:val="18"/>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autoRedefine/>
    <w:qFormat/>
    <w:uiPriority w:val="0"/>
    <w:rPr>
      <w:kern w:val="2"/>
      <w:sz w:val="18"/>
      <w:szCs w:val="18"/>
    </w:rPr>
  </w:style>
  <w:style w:type="character" w:customStyle="1" w:styleId="11">
    <w:name w:val="页脚 Char"/>
    <w:basedOn w:val="9"/>
    <w:link w:val="4"/>
    <w:autoRedefine/>
    <w:uiPriority w:val="0"/>
    <w:rPr>
      <w:kern w:val="2"/>
      <w:sz w:val="18"/>
      <w:szCs w:val="18"/>
    </w:rPr>
  </w:style>
  <w:style w:type="character" w:customStyle="1" w:styleId="12">
    <w:name w:val="批注框文本 Char"/>
    <w:basedOn w:val="9"/>
    <w:link w:val="3"/>
    <w:autoRedefine/>
    <w:qFormat/>
    <w:uiPriority w:val="0"/>
    <w:rPr>
      <w:kern w:val="2"/>
      <w:sz w:val="18"/>
      <w:szCs w:val="18"/>
    </w:rPr>
  </w:style>
  <w:style w:type="character" w:customStyle="1" w:styleId="13">
    <w:name w:val="日期 Char"/>
    <w:basedOn w:val="9"/>
    <w:link w:val="2"/>
    <w:autoRedefine/>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687</Words>
  <Characters>3917</Characters>
  <Lines>32</Lines>
  <Paragraphs>9</Paragraphs>
  <TotalTime>487</TotalTime>
  <ScaleCrop>false</ScaleCrop>
  <LinksUpToDate>false</LinksUpToDate>
  <CharactersWithSpaces>4595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2024-09-03T03:41:43Z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